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8F" w:rsidRPr="00B13CC0" w:rsidRDefault="006C338C" w:rsidP="00B13CC0">
      <w:pPr>
        <w:spacing w:line="480" w:lineRule="auto"/>
        <w:jc w:val="both"/>
        <w:rPr>
          <w:rFonts w:ascii="Times New Roman" w:eastAsia="Cambria" w:hAnsi="Times New Roman" w:cs="Times New Roman"/>
          <w:b/>
          <w:sz w:val="24"/>
          <w:szCs w:val="24"/>
        </w:rPr>
      </w:pPr>
      <w:r w:rsidRPr="00B13CC0">
        <w:rPr>
          <w:rFonts w:ascii="Times New Roman" w:eastAsia="Cambria" w:hAnsi="Times New Roman" w:cs="Times New Roman"/>
          <w:b/>
          <w:sz w:val="24"/>
          <w:szCs w:val="24"/>
        </w:rPr>
        <w:t>BIOL 2510 Learning Objectives 3AB</w:t>
      </w:r>
    </w:p>
    <w:p w:rsidR="007F3D8F" w:rsidRPr="00B13CC0" w:rsidRDefault="006C338C"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3A</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first line of defense against cellular injury.</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first line of defense contains chemical and physical barriers which are readily prepared for defending the body from any form of infection. </w:t>
      </w:r>
      <w:r w:rsidRPr="00C7499F">
        <w:rPr>
          <w:rFonts w:ascii="Times New Roman" w:eastAsia="Arial" w:hAnsi="Times New Roman" w:cs="Times New Roman"/>
          <w:color w:val="00B050"/>
          <w:sz w:val="24"/>
          <w:szCs w:val="24"/>
        </w:rPr>
        <w:t xml:space="preserve">These chemical and physical </w:t>
      </w:r>
      <w:r w:rsidR="00916C9A" w:rsidRPr="00C7499F">
        <w:rPr>
          <w:rFonts w:ascii="Times New Roman" w:eastAsia="Arial" w:hAnsi="Times New Roman" w:cs="Times New Roman"/>
          <w:color w:val="00B050"/>
          <w:sz w:val="24"/>
          <w:szCs w:val="24"/>
        </w:rPr>
        <w:t>barriers</w:t>
      </w:r>
      <w:r w:rsidRPr="00C7499F">
        <w:rPr>
          <w:rFonts w:ascii="Times New Roman" w:eastAsia="Arial" w:hAnsi="Times New Roman" w:cs="Times New Roman"/>
          <w:color w:val="00B050"/>
          <w:sz w:val="24"/>
          <w:szCs w:val="24"/>
        </w:rPr>
        <w:t xml:space="preserve"> include friendly bacteria, neutrophils, skin, mucus, stomach acid, tears, cilia, and urine flow.</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Assign the formed elements of the blood to the correct bone marrow stem cell lineage (myeloid vs lymphoid).</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Lymphoid stem </w:t>
      </w:r>
      <w:r w:rsidRPr="00C7499F">
        <w:rPr>
          <w:rFonts w:ascii="Times New Roman" w:eastAsia="Arial" w:hAnsi="Times New Roman" w:cs="Times New Roman"/>
          <w:color w:val="00B050"/>
          <w:sz w:val="24"/>
          <w:szCs w:val="24"/>
        </w:rPr>
        <w:t>cells give rise to a class of leukocytes known as lymphocytes, which include the various T cells, B cells, and natural killer (NK) cells, all of which function in immunity. However, hemopoiesis of lymphocytes progresses somewhat differently from the proces</w:t>
      </w:r>
      <w:r w:rsidRPr="00C7499F">
        <w:rPr>
          <w:rFonts w:ascii="Times New Roman" w:eastAsia="Arial" w:hAnsi="Times New Roman" w:cs="Times New Roman"/>
          <w:color w:val="00B050"/>
          <w:sz w:val="24"/>
          <w:szCs w:val="24"/>
        </w:rPr>
        <w:t>s for the other formed elements. In brief, lymphoid stem cells quickly migrate from the bone marrow to lymphatic tissues, including the lymph nodes, spleen, and thymus, where their production and differentiation continue. B cells are so named since they ma</w:t>
      </w:r>
      <w:r w:rsidRPr="00C7499F">
        <w:rPr>
          <w:rFonts w:ascii="Times New Roman" w:eastAsia="Arial" w:hAnsi="Times New Roman" w:cs="Times New Roman"/>
          <w:color w:val="00B050"/>
          <w:sz w:val="24"/>
          <w:szCs w:val="24"/>
        </w:rPr>
        <w:t>ture in the bone marrow, while T cells mature in the thymus.</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Myeloid stem cells give rise to all the other formed elements, including the erythrocytes; megakaryocytes that produce platelets; and a myeloblast lineage that gives rise to monocytes and three f</w:t>
      </w:r>
      <w:r w:rsidRPr="00C7499F">
        <w:rPr>
          <w:rFonts w:ascii="Times New Roman" w:eastAsia="Arial" w:hAnsi="Times New Roman" w:cs="Times New Roman"/>
          <w:color w:val="00B050"/>
          <w:sz w:val="24"/>
          <w:szCs w:val="24"/>
        </w:rPr>
        <w:t>orms of granular leukocytes: neutrophils, eosinophils, and basophils</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structural and functional features of the five major types of white blood cells (three types of granulocytes and the two types of agranulocytes).</w:t>
      </w:r>
    </w:p>
    <w:p w:rsidR="00D6207D" w:rsidRPr="00C7499F" w:rsidRDefault="006C338C" w:rsidP="00B13CC0">
      <w:pPr>
        <w:pStyle w:val="ListParagraph"/>
        <w:spacing w:line="480" w:lineRule="auto"/>
        <w:jc w:val="both"/>
        <w:rPr>
          <w:rFonts w:ascii="Times New Roman" w:hAnsi="Times New Roman" w:cs="Times New Roman"/>
          <w:color w:val="00B050"/>
          <w:sz w:val="24"/>
          <w:szCs w:val="24"/>
        </w:rPr>
      </w:pPr>
      <w:r w:rsidRPr="00C7499F">
        <w:rPr>
          <w:rFonts w:ascii="Times New Roman" w:eastAsia="Arial" w:hAnsi="Times New Roman" w:cs="Times New Roman"/>
          <w:color w:val="00B050"/>
          <w:sz w:val="24"/>
          <w:szCs w:val="24"/>
        </w:rPr>
        <w:t xml:space="preserve">White blood cells from the </w:t>
      </w:r>
      <w:r w:rsidR="00916C9A" w:rsidRPr="00C7499F">
        <w:rPr>
          <w:rFonts w:ascii="Times New Roman" w:eastAsia="Arial" w:hAnsi="Times New Roman" w:cs="Times New Roman"/>
          <w:color w:val="00B050"/>
          <w:sz w:val="24"/>
          <w:szCs w:val="24"/>
        </w:rPr>
        <w:t>immune</w:t>
      </w:r>
      <w:r w:rsidRPr="00C7499F">
        <w:rPr>
          <w:rFonts w:ascii="Times New Roman" w:eastAsia="Arial" w:hAnsi="Times New Roman" w:cs="Times New Roman"/>
          <w:color w:val="00B050"/>
          <w:sz w:val="24"/>
          <w:szCs w:val="24"/>
        </w:rPr>
        <w:t xml:space="preserve"> system fight the entry of infections as well as defending the body from foreign materials. Based on this function, white blood cells are formed of different parts that are designed to kill intruders by creating antibodies designed</w:t>
      </w:r>
      <w:r w:rsidRPr="00C7499F">
        <w:rPr>
          <w:rFonts w:ascii="Times New Roman" w:hAnsi="Times New Roman" w:cs="Times New Roman"/>
          <w:color w:val="00B050"/>
          <w:sz w:val="24"/>
          <w:szCs w:val="24"/>
        </w:rPr>
        <w:t xml:space="preserve"> to protect the body</w:t>
      </w:r>
      <w:r w:rsidRPr="00C7499F">
        <w:rPr>
          <w:rFonts w:ascii="Times New Roman" w:hAnsi="Times New Roman" w:cs="Times New Roman"/>
          <w:color w:val="00B050"/>
          <w:sz w:val="24"/>
          <w:szCs w:val="24"/>
        </w:rPr>
        <w:t xml:space="preserve"> due to future bacteria exposure not only for the bacteria but also for viruses.</w:t>
      </w:r>
    </w:p>
    <w:p w:rsidR="00D6207D" w:rsidRPr="00C7499F" w:rsidRDefault="006C338C" w:rsidP="00B13CC0">
      <w:pPr>
        <w:pStyle w:val="ListParagraph"/>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 xml:space="preserve">Types of white blood cells </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Neutrophils; are designed to first respond to bacteria and also viruses</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Eosinophils; are designed specifically for the role of allergy symptoms</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lastRenderedPageBreak/>
        <w:t>Bas</w:t>
      </w:r>
      <w:r w:rsidRPr="00C7499F">
        <w:rPr>
          <w:rFonts w:ascii="Times New Roman" w:hAnsi="Times New Roman" w:cs="Times New Roman"/>
          <w:color w:val="00B050"/>
          <w:sz w:val="24"/>
          <w:szCs w:val="24"/>
        </w:rPr>
        <w:t>ophils; are designed in the role of asthma</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 xml:space="preserve">Lymphocytes; their role is to fight infections by antibody production </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Monocytes; this part of white blood cells is to clean all the dead cells.</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Describe the structural and functional features of primary lymphoid </w:t>
      </w:r>
      <w:r w:rsidRPr="00B13CC0">
        <w:rPr>
          <w:rFonts w:ascii="Times New Roman" w:eastAsia="Arial" w:hAnsi="Times New Roman" w:cs="Times New Roman"/>
          <w:sz w:val="24"/>
          <w:szCs w:val="24"/>
        </w:rPr>
        <w:t>organs and secondary lymphoid organs and tissues.</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Primary lymphatic organisms are the ones that form and matures lymphocytes. It is here that the environment for cell division as they mature to T and B cells.</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These organs are mainly two;</w:t>
      </w:r>
    </w:p>
    <w:p w:rsidR="00D6207D"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Thymus gland</w:t>
      </w:r>
    </w:p>
    <w:p w:rsidR="00D6207D"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Redbone marrow</w:t>
      </w:r>
    </w:p>
    <w:p w:rsidR="00D6207D" w:rsidRPr="00C7499F" w:rsidRDefault="006C338C" w:rsidP="00B13CC0">
      <w:pPr>
        <w:pStyle w:val="ListParagraph"/>
        <w:spacing w:line="480" w:lineRule="auto"/>
        <w:ind w:left="144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B and T also mature in the bone marrow, later the T cells migrate to the thymus where they will mature</w:t>
      </w:r>
    </w:p>
    <w:p w:rsidR="00D6207D" w:rsidRPr="00C7499F" w:rsidRDefault="006C338C" w:rsidP="00B13CC0">
      <w:p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          Secondary organisms and tissues are arranged in a series of filters to monitor the content from the extracellular fluids for exa</w:t>
      </w:r>
      <w:r w:rsidRPr="00C7499F">
        <w:rPr>
          <w:rFonts w:ascii="Times New Roman" w:eastAsia="Arial" w:hAnsi="Times New Roman" w:cs="Times New Roman"/>
          <w:color w:val="00B050"/>
          <w:sz w:val="24"/>
          <w:szCs w:val="24"/>
        </w:rPr>
        <w:t>mple blood, lymph, and tissue. The lymphoid tissues that are to filter each fluid are being arrayed differently. In the secondary tissues  is where we have the activation of lymphocytes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Give three examples of antigen-presenting cells (APCs) and describe</w:t>
      </w:r>
      <w:r w:rsidRPr="00B13CC0">
        <w:rPr>
          <w:rFonts w:ascii="Times New Roman" w:eastAsia="Arial" w:hAnsi="Times New Roman" w:cs="Times New Roman"/>
          <w:sz w:val="24"/>
          <w:szCs w:val="24"/>
        </w:rPr>
        <w:t xml:space="preserve"> how antigen-p</w:t>
      </w:r>
      <w:r w:rsidR="00BC4A4F" w:rsidRPr="00B13CC0">
        <w:rPr>
          <w:rFonts w:ascii="Times New Roman" w:eastAsia="Arial" w:hAnsi="Times New Roman" w:cs="Times New Roman"/>
          <w:sz w:val="24"/>
          <w:szCs w:val="24"/>
        </w:rPr>
        <w:t>resenting cells (APCs) travel from body tissues to the</w:t>
      </w:r>
      <w:r w:rsidRPr="00B13CC0">
        <w:rPr>
          <w:rFonts w:ascii="Times New Roman" w:eastAsia="Arial" w:hAnsi="Times New Roman" w:cs="Times New Roman"/>
          <w:sz w:val="24"/>
          <w:szCs w:val="24"/>
        </w:rPr>
        <w:t xml:space="preserve"> secondary lymphoid organs and tissues.</w:t>
      </w:r>
    </w:p>
    <w:p w:rsidR="00EC40A6" w:rsidRPr="004F0B74" w:rsidRDefault="006C338C" w:rsidP="00B13CC0">
      <w:pPr>
        <w:pStyle w:val="ListParagraph"/>
        <w:spacing w:line="480" w:lineRule="auto"/>
        <w:jc w:val="both"/>
        <w:rPr>
          <w:rFonts w:ascii="Times New Roman" w:eastAsia="Arial" w:hAnsi="Times New Roman" w:cs="Times New Roman"/>
          <w:color w:val="00B050"/>
          <w:sz w:val="24"/>
          <w:szCs w:val="24"/>
        </w:rPr>
      </w:pPr>
      <w:r w:rsidRPr="004F0B74">
        <w:rPr>
          <w:rFonts w:ascii="Times New Roman" w:eastAsia="Arial" w:hAnsi="Times New Roman" w:cs="Times New Roman"/>
          <w:color w:val="00B050"/>
          <w:sz w:val="24"/>
          <w:szCs w:val="24"/>
        </w:rPr>
        <w:t xml:space="preserve">During antigen presentation, for example from </w:t>
      </w:r>
      <w:r w:rsidR="00142BB7" w:rsidRPr="004F0B74">
        <w:rPr>
          <w:rFonts w:ascii="Times New Roman" w:eastAsia="Arial" w:hAnsi="Times New Roman" w:cs="Times New Roman"/>
          <w:color w:val="00B050"/>
          <w:sz w:val="24"/>
          <w:szCs w:val="24"/>
        </w:rPr>
        <w:t xml:space="preserve">the dendritic cells, lymphocytes will migrate towards the germinal centers of the secondary lymphoid tissues. Here they will undergo clonal expansion as well as affinity maturation. The </w:t>
      </w:r>
      <w:r w:rsidR="00DA2FF0" w:rsidRPr="004F0B74">
        <w:rPr>
          <w:rFonts w:ascii="Times New Roman" w:eastAsia="Arial" w:hAnsi="Times New Roman" w:cs="Times New Roman"/>
          <w:color w:val="00B050"/>
          <w:sz w:val="24"/>
          <w:szCs w:val="24"/>
        </w:rPr>
        <w:t>secondary lymphoid</w:t>
      </w:r>
      <w:r w:rsidR="00142BB7" w:rsidRPr="004F0B74">
        <w:rPr>
          <w:rFonts w:ascii="Times New Roman" w:eastAsia="Arial" w:hAnsi="Times New Roman" w:cs="Times New Roman"/>
          <w:color w:val="00B050"/>
          <w:sz w:val="24"/>
          <w:szCs w:val="24"/>
        </w:rPr>
        <w:t xml:space="preserve"> tissue provides a </w:t>
      </w:r>
      <w:r w:rsidR="006D1E01" w:rsidRPr="004F0B74">
        <w:rPr>
          <w:rFonts w:ascii="Times New Roman" w:eastAsia="Arial" w:hAnsi="Times New Roman" w:cs="Times New Roman"/>
          <w:color w:val="00B050"/>
          <w:sz w:val="24"/>
          <w:szCs w:val="24"/>
        </w:rPr>
        <w:t>conducive</w:t>
      </w:r>
      <w:r w:rsidR="00142BB7" w:rsidRPr="004F0B74">
        <w:rPr>
          <w:rFonts w:ascii="Times New Roman" w:eastAsia="Arial" w:hAnsi="Times New Roman" w:cs="Times New Roman"/>
          <w:color w:val="00B050"/>
          <w:sz w:val="24"/>
          <w:szCs w:val="24"/>
        </w:rPr>
        <w:t xml:space="preserve"> environment so as the antigens will be able to interact with the lymphocytes.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Explain how an immature lymphocyte becomes a se</w:t>
      </w:r>
      <w:r w:rsidRPr="00B13CC0">
        <w:rPr>
          <w:rFonts w:ascii="Times New Roman" w:eastAsia="Arial" w:hAnsi="Times New Roman" w:cs="Times New Roman"/>
          <w:sz w:val="24"/>
          <w:szCs w:val="24"/>
        </w:rPr>
        <w:t>lf-tolerant lymphocyte.</w:t>
      </w:r>
    </w:p>
    <w:p w:rsidR="00DA2FF0" w:rsidRPr="004F0B74" w:rsidRDefault="006C338C" w:rsidP="00B13CC0">
      <w:pPr>
        <w:pStyle w:val="ListParagraph"/>
        <w:spacing w:line="480" w:lineRule="auto"/>
        <w:jc w:val="both"/>
        <w:rPr>
          <w:rFonts w:ascii="Times New Roman" w:eastAsia="Arial" w:hAnsi="Times New Roman" w:cs="Times New Roman"/>
          <w:color w:val="00B050"/>
          <w:sz w:val="24"/>
          <w:szCs w:val="24"/>
        </w:rPr>
      </w:pPr>
      <w:r w:rsidRPr="004F0B74">
        <w:rPr>
          <w:rFonts w:ascii="Times New Roman" w:eastAsia="Arial" w:hAnsi="Times New Roman" w:cs="Times New Roman"/>
          <w:color w:val="00B050"/>
          <w:sz w:val="24"/>
          <w:szCs w:val="24"/>
        </w:rPr>
        <w:t xml:space="preserve">When an </w:t>
      </w:r>
      <w:r w:rsidR="00A24ED9" w:rsidRPr="004F0B74">
        <w:rPr>
          <w:rFonts w:ascii="Times New Roman" w:eastAsia="Arial" w:hAnsi="Times New Roman" w:cs="Times New Roman"/>
          <w:color w:val="00B050"/>
          <w:sz w:val="24"/>
          <w:szCs w:val="24"/>
        </w:rPr>
        <w:t>immature</w:t>
      </w:r>
      <w:r w:rsidRPr="004F0B74">
        <w:rPr>
          <w:rFonts w:ascii="Times New Roman" w:eastAsia="Arial" w:hAnsi="Times New Roman" w:cs="Times New Roman"/>
          <w:color w:val="00B050"/>
          <w:sz w:val="24"/>
          <w:szCs w:val="24"/>
        </w:rPr>
        <w:t xml:space="preserve"> self-reactive lymphocyte binds its antigen at the central lymphoid where there is cell production, it </w:t>
      </w:r>
      <w:r w:rsidR="00A24ED9" w:rsidRPr="004F0B74">
        <w:rPr>
          <w:rFonts w:ascii="Times New Roman" w:eastAsia="Arial" w:hAnsi="Times New Roman" w:cs="Times New Roman"/>
          <w:color w:val="00B050"/>
          <w:sz w:val="24"/>
          <w:szCs w:val="24"/>
        </w:rPr>
        <w:t>may</w:t>
      </w:r>
      <w:r w:rsidRPr="004F0B74">
        <w:rPr>
          <w:rFonts w:ascii="Times New Roman" w:eastAsia="Arial" w:hAnsi="Times New Roman" w:cs="Times New Roman"/>
          <w:color w:val="00B050"/>
          <w:sz w:val="24"/>
          <w:szCs w:val="24"/>
        </w:rPr>
        <w:t xml:space="preserve"> be triggered to alter the </w:t>
      </w:r>
      <w:r w:rsidR="00A24ED9" w:rsidRPr="004F0B74">
        <w:rPr>
          <w:rFonts w:ascii="Times New Roman" w:eastAsia="Arial" w:hAnsi="Times New Roman" w:cs="Times New Roman"/>
          <w:color w:val="00B050"/>
          <w:sz w:val="24"/>
          <w:szCs w:val="24"/>
        </w:rPr>
        <w:t>receptor</w:t>
      </w:r>
      <w:r w:rsidRPr="004F0B74">
        <w:rPr>
          <w:rFonts w:ascii="Times New Roman" w:eastAsia="Arial" w:hAnsi="Times New Roman" w:cs="Times New Roman"/>
          <w:color w:val="00B050"/>
          <w:sz w:val="24"/>
          <w:szCs w:val="24"/>
        </w:rPr>
        <w:t xml:space="preserve"> so that the tolerance to self-antigens might break down thus causing </w:t>
      </w:r>
      <w:r w:rsidR="00585FD0" w:rsidRPr="004F0B74">
        <w:rPr>
          <w:rFonts w:ascii="Times New Roman" w:eastAsia="Arial" w:hAnsi="Times New Roman" w:cs="Times New Roman"/>
          <w:color w:val="00B050"/>
          <w:sz w:val="24"/>
          <w:szCs w:val="24"/>
        </w:rPr>
        <w:t xml:space="preserve">B and T cells to react </w:t>
      </w:r>
      <w:r w:rsidR="00A24ED9" w:rsidRPr="004F0B74">
        <w:rPr>
          <w:rFonts w:ascii="Times New Roman" w:eastAsia="Arial" w:hAnsi="Times New Roman" w:cs="Times New Roman"/>
          <w:color w:val="00B050"/>
          <w:sz w:val="24"/>
          <w:szCs w:val="24"/>
        </w:rPr>
        <w:t>against</w:t>
      </w:r>
      <w:r w:rsidR="00585FD0" w:rsidRPr="004F0B74">
        <w:rPr>
          <w:rFonts w:ascii="Times New Roman" w:eastAsia="Arial" w:hAnsi="Times New Roman" w:cs="Times New Roman"/>
          <w:color w:val="00B050"/>
          <w:sz w:val="24"/>
          <w:szCs w:val="24"/>
        </w:rPr>
        <w:t xml:space="preserve"> the own tissue antigens.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List the ways inflammation (the second line of defense) acts to protect the body from infection and injury.</w:t>
      </w:r>
    </w:p>
    <w:p w:rsidR="009055F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For the response to the tissue injury, the body will initiate chemical signals which will signal </w:t>
      </w:r>
      <w:r w:rsidRPr="00C7499F">
        <w:rPr>
          <w:rFonts w:ascii="Times New Roman" w:eastAsia="Arial" w:hAnsi="Times New Roman" w:cs="Times New Roman"/>
          <w:color w:val="00B050"/>
          <w:sz w:val="24"/>
          <w:szCs w:val="24"/>
        </w:rPr>
        <w:t>pathways involved in the regulation of inflammatory mediators found in the resident tissue cells and also cells regulated from the blood. Inflammation is just</w:t>
      </w:r>
      <w:r w:rsidR="00AF09FB" w:rsidRPr="00C7499F">
        <w:rPr>
          <w:rFonts w:ascii="Times New Roman" w:eastAsia="Arial" w:hAnsi="Times New Roman" w:cs="Times New Roman"/>
          <w:color w:val="00B050"/>
          <w:sz w:val="24"/>
          <w:szCs w:val="24"/>
        </w:rPr>
        <w:t xml:space="preserve"> common</w:t>
      </w:r>
      <w:r w:rsidRPr="00C7499F">
        <w:rPr>
          <w:rFonts w:ascii="Times New Roman" w:eastAsia="Arial" w:hAnsi="Times New Roman" w:cs="Times New Roman"/>
          <w:color w:val="00B050"/>
          <w:sz w:val="24"/>
          <w:szCs w:val="24"/>
        </w:rPr>
        <w:t xml:space="preserve"> pathogenesis composed of many chronic diseases</w:t>
      </w:r>
      <w:r w:rsidR="00AF09FB" w:rsidRPr="00C7499F">
        <w:rPr>
          <w:rFonts w:ascii="Times New Roman" w:eastAsia="Arial" w:hAnsi="Times New Roman" w:cs="Times New Roman"/>
          <w:color w:val="00B050"/>
          <w:sz w:val="24"/>
          <w:szCs w:val="24"/>
        </w:rPr>
        <w:t xml:space="preserve"> for example bowel disease, arthritis, cardiovascular and cancer. Ways inflammation responds.</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Inflammatory cells are recruited.</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Cell pattern </w:t>
      </w:r>
      <w:r w:rsidR="00C36684" w:rsidRPr="00C7499F">
        <w:rPr>
          <w:rFonts w:ascii="Times New Roman" w:eastAsia="Arial" w:hAnsi="Times New Roman" w:cs="Times New Roman"/>
          <w:color w:val="00B050"/>
          <w:sz w:val="24"/>
          <w:szCs w:val="24"/>
        </w:rPr>
        <w:t>receptors</w:t>
      </w:r>
      <w:r w:rsidRPr="00C7499F">
        <w:rPr>
          <w:rFonts w:ascii="Times New Roman" w:eastAsia="Arial" w:hAnsi="Times New Roman" w:cs="Times New Roman"/>
          <w:color w:val="00B050"/>
          <w:sz w:val="24"/>
          <w:szCs w:val="24"/>
        </w:rPr>
        <w:t xml:space="preserve"> </w:t>
      </w:r>
      <w:r w:rsidR="00C36684" w:rsidRPr="00C7499F">
        <w:rPr>
          <w:rFonts w:ascii="Times New Roman" w:eastAsia="Arial" w:hAnsi="Times New Roman" w:cs="Times New Roman"/>
          <w:color w:val="00B050"/>
          <w:sz w:val="24"/>
          <w:szCs w:val="24"/>
        </w:rPr>
        <w:t>recognize detrimental stimuli</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Inflammatory pathways are activated </w:t>
      </w:r>
    </w:p>
    <w:p w:rsidR="00C36684"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Inflammatory markers are released.</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initiation of the inflammatory res</w:t>
      </w:r>
      <w:r w:rsidRPr="00B13CC0">
        <w:rPr>
          <w:rFonts w:ascii="Times New Roman" w:eastAsia="Arial" w:hAnsi="Times New Roman" w:cs="Times New Roman"/>
          <w:sz w:val="24"/>
          <w:szCs w:val="24"/>
        </w:rPr>
        <w:t>ponse by ligand/TLR binding.</w:t>
      </w:r>
    </w:p>
    <w:p w:rsidR="00C36684"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signals from the TLR will lead to multiple outcomes for example induction of inflammatory or regulatory genes, cellular proliferation, cell surface expression </w:t>
      </w:r>
      <w:r w:rsidR="004E1B9C" w:rsidRPr="00C7499F">
        <w:rPr>
          <w:rFonts w:ascii="Times New Roman" w:eastAsia="Arial" w:hAnsi="Times New Roman" w:cs="Times New Roman"/>
          <w:color w:val="00B050"/>
          <w:sz w:val="24"/>
          <w:szCs w:val="24"/>
        </w:rPr>
        <w:t>of the co-</w:t>
      </w:r>
      <w:r w:rsidR="00AA07C9" w:rsidRPr="00C7499F">
        <w:rPr>
          <w:rFonts w:ascii="Times New Roman" w:eastAsia="Arial" w:hAnsi="Times New Roman" w:cs="Times New Roman"/>
          <w:color w:val="00B050"/>
          <w:sz w:val="24"/>
          <w:szCs w:val="24"/>
        </w:rPr>
        <w:t>stimulatory molecules, and also antibody class switching production. All of the above outcomes are just direct results of activation due to several transcription factors, for example, nuclear factor kappa light chain which enhances the activation of activator protein B cells</w:t>
      </w:r>
      <w:r w:rsidR="0011191E" w:rsidRPr="00C7499F">
        <w:rPr>
          <w:rFonts w:ascii="Times New Roman" w:eastAsia="Arial" w:hAnsi="Times New Roman" w:cs="Times New Roman"/>
          <w:color w:val="00B050"/>
          <w:sz w:val="24"/>
          <w:szCs w:val="24"/>
        </w:rPr>
        <w:t>, and the interferon regulatory factors.</w:t>
      </w:r>
      <w:r w:rsidR="00D06169" w:rsidRPr="00C7499F">
        <w:rPr>
          <w:rFonts w:ascii="Times New Roman" w:eastAsia="Arial" w:hAnsi="Times New Roman" w:cs="Times New Roman"/>
          <w:color w:val="00B050"/>
          <w:sz w:val="24"/>
          <w:szCs w:val="24"/>
        </w:rPr>
        <w:t xml:space="preserve"> all the TLRs activate AP-1 and </w:t>
      </w:r>
      <w:r w:rsidR="00C34CB6" w:rsidRPr="00C7499F">
        <w:rPr>
          <w:rFonts w:ascii="Times New Roman" w:eastAsia="Arial" w:hAnsi="Times New Roman" w:cs="Times New Roman"/>
          <w:color w:val="00B050"/>
          <w:sz w:val="24"/>
          <w:szCs w:val="24"/>
        </w:rPr>
        <w:t>NFkB as</w:t>
      </w:r>
      <w:r w:rsidR="00D06169" w:rsidRPr="00C7499F">
        <w:rPr>
          <w:rFonts w:ascii="Times New Roman" w:eastAsia="Arial" w:hAnsi="Times New Roman" w:cs="Times New Roman"/>
          <w:color w:val="00B050"/>
          <w:sz w:val="24"/>
          <w:szCs w:val="24"/>
        </w:rPr>
        <w:t xml:space="preserve"> the activation of IRF7 and IRF3 will be regulated by different usage </w:t>
      </w:r>
      <w:r w:rsidR="00E9223B" w:rsidRPr="00C7499F">
        <w:rPr>
          <w:rFonts w:ascii="Times New Roman" w:eastAsia="Arial" w:hAnsi="Times New Roman" w:cs="Times New Roman"/>
          <w:color w:val="00B050"/>
          <w:sz w:val="24"/>
          <w:szCs w:val="24"/>
        </w:rPr>
        <w:t>of the signal adapters and the cellular compartment at the origin of the signals. The main role of the different transcription factors is to drive the pro-inflammatory kind of responses.</w:t>
      </w:r>
      <w:r w:rsidR="00D06169" w:rsidRPr="00C7499F">
        <w:rPr>
          <w:rFonts w:ascii="Times New Roman" w:eastAsia="Arial" w:hAnsi="Times New Roman" w:cs="Times New Roman"/>
          <w:color w:val="00B050"/>
          <w:sz w:val="24"/>
          <w:szCs w:val="24"/>
        </w:rPr>
        <w:t xml:space="preserve"> </w:t>
      </w:r>
    </w:p>
    <w:p w:rsidR="00C36684" w:rsidRPr="00B13CC0" w:rsidRDefault="00C36684" w:rsidP="00B13CC0">
      <w:pPr>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w:t>
      </w:r>
      <w:r w:rsidRPr="00B13CC0">
        <w:rPr>
          <w:rFonts w:ascii="Times New Roman" w:eastAsia="Arial" w:hAnsi="Times New Roman" w:cs="Times New Roman"/>
          <w:b/>
          <w:sz w:val="24"/>
          <w:szCs w:val="24"/>
        </w:rPr>
        <w:t xml:space="preserve"> cardinal</w:t>
      </w:r>
      <w:r w:rsidRPr="00B13CC0">
        <w:rPr>
          <w:rFonts w:ascii="Times New Roman" w:eastAsia="Arial" w:hAnsi="Times New Roman" w:cs="Times New Roman"/>
          <w:sz w:val="24"/>
          <w:szCs w:val="24"/>
        </w:rPr>
        <w:t xml:space="preserve"> signs of inflammation and explain them in terms of the vascular effects of inflammatory chemicals.</w:t>
      </w:r>
    </w:p>
    <w:p w:rsidR="00C34CB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Cardinal signs of inflammation are;</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Heat is due to </w:t>
      </w:r>
      <w:r w:rsidR="002713BE" w:rsidRPr="00C7499F">
        <w:rPr>
          <w:rFonts w:ascii="Times New Roman" w:eastAsia="Arial" w:hAnsi="Times New Roman" w:cs="Times New Roman"/>
          <w:color w:val="00B050"/>
          <w:sz w:val="24"/>
          <w:szCs w:val="24"/>
        </w:rPr>
        <w:t xml:space="preserve">an increase in blood flow towards the inflamed area.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Redness</w:t>
      </w:r>
      <w:r w:rsidR="002713BE" w:rsidRPr="00C7499F">
        <w:rPr>
          <w:rFonts w:ascii="Times New Roman" w:eastAsia="Arial" w:hAnsi="Times New Roman" w:cs="Times New Roman"/>
          <w:color w:val="00B050"/>
          <w:sz w:val="24"/>
          <w:szCs w:val="24"/>
        </w:rPr>
        <w:t xml:space="preserve"> is also due to increased blood flow towards the inflamed area.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Pain</w:t>
      </w:r>
      <w:r w:rsidR="002713BE" w:rsidRPr="00C7499F">
        <w:rPr>
          <w:rFonts w:ascii="Times New Roman" w:eastAsia="Arial" w:hAnsi="Times New Roman" w:cs="Times New Roman"/>
          <w:color w:val="00B050"/>
          <w:sz w:val="24"/>
          <w:szCs w:val="24"/>
        </w:rPr>
        <w:t xml:space="preserve"> is due to the release of chemicals for stimulation of the nerve endings as well as the loss of function due to a combination of factors.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Swelling</w:t>
      </w:r>
      <w:r w:rsidR="002713BE" w:rsidRPr="00C7499F">
        <w:rPr>
          <w:rFonts w:ascii="Times New Roman" w:eastAsia="Arial" w:hAnsi="Times New Roman" w:cs="Times New Roman"/>
          <w:color w:val="00B050"/>
          <w:sz w:val="24"/>
          <w:szCs w:val="24"/>
        </w:rPr>
        <w:t xml:space="preserve">, is also due to the accumulation of factors </w:t>
      </w:r>
    </w:p>
    <w:p w:rsidR="00C34CB6" w:rsidRPr="00B13CC0" w:rsidRDefault="00C34CB6" w:rsidP="00B13CC0">
      <w:pPr>
        <w:pStyle w:val="ListParagraph"/>
        <w:spacing w:line="480" w:lineRule="auto"/>
        <w:ind w:left="1440"/>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the four biochemical pathways that may be activated in response to injury or infection.</w:t>
      </w:r>
    </w:p>
    <w:p w:rsidR="002713BE"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 flow is also known as the  catabolic phase</w:t>
      </w:r>
    </w:p>
    <w:p w:rsidR="004237D5"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 ebb as well as the early shock phase based on the decreased metabolism.</w:t>
      </w:r>
    </w:p>
    <w:p w:rsidR="004237D5"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convalescent has also known as the anabolic phase when resynthesizing the lost tissue </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thre</w:t>
      </w:r>
      <w:r w:rsidR="00BC4A4F" w:rsidRPr="00B13CC0">
        <w:rPr>
          <w:rFonts w:ascii="Times New Roman" w:eastAsia="Arial" w:hAnsi="Times New Roman" w:cs="Times New Roman"/>
          <w:sz w:val="24"/>
          <w:szCs w:val="24"/>
        </w:rPr>
        <w:t>e processes affected by the end-</w:t>
      </w:r>
      <w:r w:rsidRPr="00B13CC0">
        <w:rPr>
          <w:rFonts w:ascii="Times New Roman" w:eastAsia="Arial" w:hAnsi="Times New Roman" w:cs="Times New Roman"/>
          <w:sz w:val="24"/>
          <w:szCs w:val="24"/>
        </w:rPr>
        <w:t>products of the arachidonic acid pathway.</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Cyclooxygenase process</w:t>
      </w:r>
      <w:r w:rsidR="00B13CC0" w:rsidRPr="00C7499F">
        <w:rPr>
          <w:rFonts w:ascii="Times New Roman" w:eastAsia="Arial" w:hAnsi="Times New Roman" w:cs="Times New Roman"/>
          <w:color w:val="00B050"/>
          <w:sz w:val="24"/>
          <w:szCs w:val="24"/>
        </w:rPr>
        <w:t xml:space="preserve">- </w:t>
      </w:r>
      <w:r w:rsidR="00B13CC0" w:rsidRPr="00C7499F">
        <w:rPr>
          <w:rFonts w:ascii="Times New Roman" w:hAnsi="Times New Roman" w:cs="Times New Roman"/>
          <w:color w:val="00B050"/>
          <w:sz w:val="24"/>
          <w:szCs w:val="24"/>
          <w:shd w:val="clear" w:color="auto" w:fill="FFFFFF"/>
        </w:rPr>
        <w:t>The chemical reactions and pathways by which prostaglandins are formed from arachidonic acid, and in which prostaglandin-endoperoxide synthase (cyclooxygenase) catalyzes the committed step in the conversion of arachidonic acid to the prostaglandin-endoperoxides PGG2 and PGH2.</w:t>
      </w:r>
    </w:p>
    <w:p w:rsidR="00EC7CEB"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Omega- hydroxylase - The chem</w:t>
      </w:r>
      <w:r w:rsidRPr="00C7499F">
        <w:rPr>
          <w:rFonts w:ascii="Times New Roman" w:eastAsia="Arial" w:hAnsi="Times New Roman" w:cs="Times New Roman"/>
          <w:color w:val="00B050"/>
          <w:sz w:val="24"/>
          <w:szCs w:val="24"/>
        </w:rPr>
        <w:t>ical reactions and the way that the arachidonic acid is converted into other compounds, the first way is through the omega-hydroxylation.</w:t>
      </w:r>
    </w:p>
    <w:p w:rsidR="00EC7CEB"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Epoxygenase process- The chemical reactions and the way that the arachidonic acid is converted into other compounds, i</w:t>
      </w:r>
      <w:r w:rsidRPr="00C7499F">
        <w:rPr>
          <w:rFonts w:ascii="Times New Roman" w:eastAsia="Arial" w:hAnsi="Times New Roman" w:cs="Times New Roman"/>
          <w:color w:val="00B050"/>
          <w:sz w:val="24"/>
          <w:szCs w:val="24"/>
        </w:rPr>
        <w:t>ncluding the epoxyeicosatrienoic acids and dihydroxyeicosatrienoic acids.</w:t>
      </w:r>
    </w:p>
    <w:p w:rsidR="006C338C" w:rsidRDefault="006C338C" w:rsidP="004F0B74">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relationships between arachidonic acid pathway enzymes</w:t>
      </w:r>
      <w:r w:rsidR="00366EA0" w:rsidRPr="00B13CC0">
        <w:rPr>
          <w:rFonts w:ascii="Times New Roman" w:eastAsia="Arial" w:hAnsi="Times New Roman" w:cs="Times New Roman"/>
          <w:sz w:val="24"/>
          <w:szCs w:val="24"/>
        </w:rPr>
        <w:t xml:space="preserve"> (phospholipase, COX1, COX2)</w:t>
      </w:r>
      <w:r w:rsidRPr="00B13CC0">
        <w:rPr>
          <w:rFonts w:ascii="Times New Roman" w:eastAsia="Arial" w:hAnsi="Times New Roman" w:cs="Times New Roman"/>
          <w:sz w:val="24"/>
          <w:szCs w:val="24"/>
        </w:rPr>
        <w:t xml:space="preserve"> and these anti-inflammatory medications: corticosteroids, aspirin, indomethacin, ibupr</w:t>
      </w:r>
      <w:r w:rsidRPr="00B13CC0">
        <w:rPr>
          <w:rFonts w:ascii="Times New Roman" w:eastAsia="Arial" w:hAnsi="Times New Roman" w:cs="Times New Roman"/>
          <w:sz w:val="24"/>
          <w:szCs w:val="24"/>
        </w:rPr>
        <w:t xml:space="preserve">ofen, and </w:t>
      </w:r>
      <w:proofErr w:type="spellStart"/>
      <w:r w:rsidRPr="00B13CC0">
        <w:rPr>
          <w:rFonts w:ascii="Times New Roman" w:eastAsia="Arial" w:hAnsi="Times New Roman" w:cs="Times New Roman"/>
          <w:sz w:val="24"/>
          <w:szCs w:val="24"/>
        </w:rPr>
        <w:t>celecoxib</w:t>
      </w:r>
      <w:proofErr w:type="spellEnd"/>
      <w:r w:rsidRPr="00B13CC0">
        <w:rPr>
          <w:rFonts w:ascii="Times New Roman" w:eastAsia="Arial" w:hAnsi="Times New Roman" w:cs="Times New Roman"/>
          <w:sz w:val="24"/>
          <w:szCs w:val="24"/>
        </w:rPr>
        <w:t>.</w:t>
      </w:r>
      <w:r w:rsidR="004F0B74">
        <w:rPr>
          <w:rFonts w:ascii="Times New Roman" w:eastAsia="Arial" w:hAnsi="Times New Roman" w:cs="Times New Roman"/>
          <w:sz w:val="24"/>
          <w:szCs w:val="24"/>
        </w:rPr>
        <w:t xml:space="preserve"> </w:t>
      </w:r>
    </w:p>
    <w:p w:rsidR="006C338C" w:rsidRPr="006C338C" w:rsidRDefault="006C338C" w:rsidP="006C338C">
      <w:pPr>
        <w:pStyle w:val="ListParagraph"/>
        <w:spacing w:line="480" w:lineRule="auto"/>
        <w:jc w:val="both"/>
        <w:rPr>
          <w:rFonts w:ascii="Times New Roman" w:eastAsia="Arial" w:hAnsi="Times New Roman" w:cs="Times New Roman"/>
          <w:color w:val="00B050"/>
          <w:sz w:val="24"/>
          <w:szCs w:val="24"/>
        </w:rPr>
      </w:pPr>
      <w:r w:rsidRPr="006C338C">
        <w:rPr>
          <w:rFonts w:ascii="Times New Roman" w:eastAsia="Arial" w:hAnsi="Times New Roman" w:cs="Times New Roman"/>
          <w:color w:val="00B050"/>
          <w:sz w:val="24"/>
          <w:szCs w:val="24"/>
        </w:rPr>
        <w:t>(AA) metabolites appear to play an important but as yet undetermined</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the role of the signal, which is dependent on the epithelial cell locations. AA</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and eicosanoids are the intermediate stages, that is, the signal is</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the methods for the growth factor. (AA) an</w:t>
      </w:r>
      <w:bookmarkStart w:id="0" w:name="_GoBack"/>
      <w:bookmarkEnd w:id="0"/>
      <w:r w:rsidRPr="006C338C">
        <w:rPr>
          <w:rFonts w:ascii="Times New Roman" w:eastAsia="Arial" w:hAnsi="Times New Roman" w:cs="Times New Roman"/>
          <w:color w:val="00B050"/>
          <w:sz w:val="24"/>
          <w:szCs w:val="24"/>
        </w:rPr>
        <w:t>d eicosanoids are the effectors and targets of the other</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the messenger of interaction. The majority of the tumor cells to produce AA metabolites</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and to those of the compounds have been found to modulate a wide</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the range of the biological factors that induce tumor growth and invasiveness. Currently, the studies of the special contribution to the special</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lastRenderedPageBreak/>
        <w:t>the enzymes of AA metabolism are the main focus of the research. These enzymes are</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to inject the oxygen molecules in a variety of positions in order to produce AA</w:t>
      </w:r>
      <w:r w:rsidRPr="006C338C">
        <w:rPr>
          <w:rFonts w:ascii="Times New Roman" w:eastAsia="Arial" w:hAnsi="Times New Roman" w:cs="Times New Roman"/>
          <w:color w:val="00B050"/>
          <w:sz w:val="24"/>
          <w:szCs w:val="24"/>
        </w:rPr>
        <w:t xml:space="preserve"> </w:t>
      </w:r>
      <w:r w:rsidRPr="006C338C">
        <w:rPr>
          <w:rFonts w:ascii="Times New Roman" w:eastAsia="Arial" w:hAnsi="Times New Roman" w:cs="Times New Roman"/>
          <w:color w:val="00B050"/>
          <w:sz w:val="24"/>
          <w:szCs w:val="24"/>
        </w:rPr>
        <w:t xml:space="preserve">of the various hydroxyl compounds known as eicosanoids. All of the enzymes involved in the metabolism of AA and it is quite closely related to the activity, the mechanisms of </w:t>
      </w:r>
      <w:r w:rsidRPr="006C338C">
        <w:rPr>
          <w:rFonts w:ascii="Times New Roman" w:eastAsia="Arial" w:hAnsi="Times New Roman" w:cs="Times New Roman"/>
          <w:color w:val="00B050"/>
          <w:sz w:val="24"/>
          <w:szCs w:val="24"/>
        </w:rPr>
        <w:t>the,</w:t>
      </w:r>
      <w:r w:rsidRPr="006C338C">
        <w:rPr>
          <w:rFonts w:ascii="Times New Roman" w:eastAsia="Arial" w:hAnsi="Times New Roman" w:cs="Times New Roman"/>
          <w:color w:val="00B050"/>
          <w:sz w:val="24"/>
          <w:szCs w:val="24"/>
        </w:rPr>
        <w:t xml:space="preserve"> and substrate preferences.</w:t>
      </w:r>
      <w:r w:rsidRPr="006C338C">
        <w:rPr>
          <w:rFonts w:ascii="Times New Roman" w:eastAsia="Arial" w:hAnsi="Times New Roman" w:cs="Times New Roman"/>
          <w:color w:val="00B050"/>
          <w:sz w:val="24"/>
          <w:szCs w:val="24"/>
        </w:rPr>
        <w:t xml:space="preserve"> </w:t>
      </w:r>
    </w:p>
    <w:p w:rsidR="006C698A" w:rsidRPr="00B13CC0" w:rsidRDefault="006C338C" w:rsidP="006C338C">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roles of fibrin and bradykinin in the inflammatory response.</w:t>
      </w:r>
    </w:p>
    <w:p w:rsidR="006C698A" w:rsidRPr="00C7499F" w:rsidRDefault="006C338C" w:rsidP="00B13CC0">
      <w:pPr>
        <w:pStyle w:val="ListParagraph"/>
        <w:spacing w:line="480" w:lineRule="auto"/>
        <w:jc w:val="both"/>
        <w:rPr>
          <w:rFonts w:ascii="Times New Roman" w:eastAsia="Arial" w:hAnsi="Times New Roman" w:cs="Times New Roman"/>
          <w:color w:val="00B050"/>
          <w:sz w:val="24"/>
          <w:szCs w:val="24"/>
        </w:rPr>
      </w:pPr>
      <w:proofErr w:type="spellStart"/>
      <w:r w:rsidRPr="00C7499F">
        <w:rPr>
          <w:rFonts w:ascii="Times New Roman" w:eastAsia="Arial" w:hAnsi="Times New Roman" w:cs="Times New Roman"/>
          <w:color w:val="00B050"/>
          <w:sz w:val="24"/>
          <w:szCs w:val="24"/>
        </w:rPr>
        <w:t>Bradykinin</w:t>
      </w:r>
      <w:proofErr w:type="spellEnd"/>
      <w:r w:rsidRPr="00C7499F">
        <w:rPr>
          <w:rFonts w:ascii="Times New Roman" w:eastAsia="Arial" w:hAnsi="Times New Roman" w:cs="Times New Roman"/>
          <w:color w:val="00B050"/>
          <w:sz w:val="24"/>
          <w:szCs w:val="24"/>
        </w:rPr>
        <w:t xml:space="preserve"> is involved in plasma nociception, extravasation, vasodilation, and bronchoconstriction. Bradykinin </w:t>
      </w:r>
      <w:r w:rsidR="00E1064D" w:rsidRPr="00C7499F">
        <w:rPr>
          <w:rFonts w:ascii="Times New Roman" w:eastAsia="Arial" w:hAnsi="Times New Roman" w:cs="Times New Roman"/>
          <w:color w:val="00B050"/>
          <w:sz w:val="24"/>
          <w:szCs w:val="24"/>
        </w:rPr>
        <w:t>mediates</w:t>
      </w:r>
      <w:r w:rsidRPr="00C7499F">
        <w:rPr>
          <w:rFonts w:ascii="Times New Roman" w:eastAsia="Arial" w:hAnsi="Times New Roman" w:cs="Times New Roman"/>
          <w:color w:val="00B050"/>
          <w:sz w:val="24"/>
          <w:szCs w:val="24"/>
        </w:rPr>
        <w:t xml:space="preserve"> the </w:t>
      </w:r>
      <w:r w:rsidR="00E1064D" w:rsidRPr="00C7499F">
        <w:rPr>
          <w:rFonts w:ascii="Times New Roman" w:eastAsia="Arial" w:hAnsi="Times New Roman" w:cs="Times New Roman"/>
          <w:color w:val="00B050"/>
          <w:sz w:val="24"/>
          <w:szCs w:val="24"/>
        </w:rPr>
        <w:t>inflammation</w:t>
      </w:r>
      <w:r w:rsidRPr="00C7499F">
        <w:rPr>
          <w:rFonts w:ascii="Times New Roman" w:eastAsia="Arial" w:hAnsi="Times New Roman" w:cs="Times New Roman"/>
          <w:color w:val="00B050"/>
          <w:sz w:val="24"/>
          <w:szCs w:val="24"/>
        </w:rPr>
        <w:t xml:space="preserve"> process by causing vasodilation simply by increasing the vascular permeability and also stimulate the synthesis of prostaglandins.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pathways (classical and alternative) of complement activation.</w:t>
      </w:r>
    </w:p>
    <w:p w:rsidR="00D74788" w:rsidRPr="00B13CC0" w:rsidRDefault="006C338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Classical pathway</w:t>
      </w:r>
    </w:p>
    <w:p w:rsidR="00D74788"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This pathway involves comp</w:t>
      </w:r>
      <w:r w:rsidRPr="00C7499F">
        <w:rPr>
          <w:rFonts w:ascii="Times New Roman" w:eastAsia="Arial" w:hAnsi="Times New Roman" w:cs="Times New Roman"/>
          <w:color w:val="00B050"/>
          <w:sz w:val="24"/>
          <w:szCs w:val="24"/>
        </w:rPr>
        <w:t>liment such as C4, C2, and C1. The pathway is triggered by antigen-</w:t>
      </w:r>
      <w:r w:rsidR="004F45B7" w:rsidRPr="00C7499F">
        <w:rPr>
          <w:rFonts w:ascii="Times New Roman" w:eastAsia="Arial" w:hAnsi="Times New Roman" w:cs="Times New Roman"/>
          <w:color w:val="00B050"/>
          <w:sz w:val="24"/>
          <w:szCs w:val="24"/>
        </w:rPr>
        <w:t>antibody</w:t>
      </w:r>
      <w:r w:rsidRPr="00C7499F">
        <w:rPr>
          <w:rFonts w:ascii="Times New Roman" w:eastAsia="Arial" w:hAnsi="Times New Roman" w:cs="Times New Roman"/>
          <w:color w:val="00B050"/>
          <w:sz w:val="24"/>
          <w:szCs w:val="24"/>
        </w:rPr>
        <w:t xml:space="preserve"> </w:t>
      </w:r>
      <w:r w:rsidR="004F45B7" w:rsidRPr="00C7499F">
        <w:rPr>
          <w:rFonts w:ascii="Times New Roman" w:eastAsia="Arial" w:hAnsi="Times New Roman" w:cs="Times New Roman"/>
          <w:color w:val="00B050"/>
          <w:sz w:val="24"/>
          <w:szCs w:val="24"/>
        </w:rPr>
        <w:t>complexes that bind</w:t>
      </w:r>
      <w:r w:rsidRPr="00C7499F">
        <w:rPr>
          <w:rFonts w:ascii="Times New Roman" w:eastAsia="Arial" w:hAnsi="Times New Roman" w:cs="Times New Roman"/>
          <w:color w:val="00B050"/>
          <w:sz w:val="24"/>
          <w:szCs w:val="24"/>
        </w:rPr>
        <w:t xml:space="preserve"> to C1. C1 has the 3 sub-components C1s, C1q, and </w:t>
      </w:r>
      <w:r w:rsidR="00407314" w:rsidRPr="00C7499F">
        <w:rPr>
          <w:rFonts w:ascii="Times New Roman" w:eastAsia="Arial" w:hAnsi="Times New Roman" w:cs="Times New Roman"/>
          <w:color w:val="00B050"/>
          <w:sz w:val="24"/>
          <w:szCs w:val="24"/>
        </w:rPr>
        <w:t>C1r. the pathway will form a C3 convertase, C4b2a, which will split C3 into two fragments. The large which is C3b covalently attaches itself towards the surface of the microbial pathogens</w:t>
      </w:r>
      <w:r w:rsidR="00B31C8C" w:rsidRPr="00C7499F">
        <w:rPr>
          <w:rFonts w:ascii="Times New Roman" w:eastAsia="Arial" w:hAnsi="Times New Roman" w:cs="Times New Roman"/>
          <w:color w:val="00B050"/>
          <w:sz w:val="24"/>
          <w:szCs w:val="24"/>
        </w:rPr>
        <w:t xml:space="preserve"> as it opposes them. On the other side the small </w:t>
      </w:r>
      <w:r w:rsidR="004F45B7" w:rsidRPr="00C7499F">
        <w:rPr>
          <w:rFonts w:ascii="Times New Roman" w:eastAsia="Arial" w:hAnsi="Times New Roman" w:cs="Times New Roman"/>
          <w:color w:val="00B050"/>
          <w:sz w:val="24"/>
          <w:szCs w:val="24"/>
        </w:rPr>
        <w:t xml:space="preserve">fragment called C3a is set to activate the mast cells, this, </w:t>
      </w:r>
      <w:r w:rsidR="000D01C3" w:rsidRPr="00C7499F">
        <w:rPr>
          <w:rFonts w:ascii="Times New Roman" w:eastAsia="Arial" w:hAnsi="Times New Roman" w:cs="Times New Roman"/>
          <w:color w:val="00B050"/>
          <w:sz w:val="24"/>
          <w:szCs w:val="24"/>
        </w:rPr>
        <w:t>in turn</w:t>
      </w:r>
      <w:r w:rsidR="004F45B7" w:rsidRPr="00C7499F">
        <w:rPr>
          <w:rFonts w:ascii="Times New Roman" w:eastAsia="Arial" w:hAnsi="Times New Roman" w:cs="Times New Roman"/>
          <w:color w:val="00B050"/>
          <w:sz w:val="24"/>
          <w:szCs w:val="24"/>
        </w:rPr>
        <w:t>, causes the release of the vasoactive mediators for example histamine.</w:t>
      </w:r>
    </w:p>
    <w:p w:rsidR="000D01C3"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Alternative pathway</w:t>
      </w:r>
    </w:p>
    <w:p w:rsidR="000D01C3"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This pathway involves various factors, I,</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B,</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D,</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 xml:space="preserve">and H. these factors interact with each other like C3b to form </w:t>
      </w:r>
      <w:r w:rsidR="008040BC" w:rsidRPr="00C7499F">
        <w:rPr>
          <w:rFonts w:ascii="Times New Roman" w:eastAsia="Arial" w:hAnsi="Times New Roman" w:cs="Times New Roman"/>
          <w:color w:val="00B050"/>
          <w:sz w:val="24"/>
          <w:szCs w:val="24"/>
        </w:rPr>
        <w:t>the</w:t>
      </w:r>
      <w:r w:rsidRPr="00C7499F">
        <w:rPr>
          <w:rFonts w:ascii="Times New Roman" w:eastAsia="Arial" w:hAnsi="Times New Roman" w:cs="Times New Roman"/>
          <w:color w:val="00B050"/>
          <w:sz w:val="24"/>
          <w:szCs w:val="24"/>
        </w:rPr>
        <w:t xml:space="preserve"> C3 convertase, C3bBb, to activate more C3, </w:t>
      </w:r>
      <w:r w:rsidR="004D1E19" w:rsidRPr="00C7499F">
        <w:rPr>
          <w:rFonts w:ascii="Times New Roman" w:eastAsia="Arial" w:hAnsi="Times New Roman" w:cs="Times New Roman"/>
          <w:color w:val="00B050"/>
          <w:sz w:val="24"/>
          <w:szCs w:val="24"/>
        </w:rPr>
        <w:t xml:space="preserve">making the pathways to be also known as the amplification loop. This activation is therefore promoted based on the presence of fungal and bacterial cell walls which is later inhibited by the molecules just of the service of the normal mammalian cells. </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w:t>
      </w:r>
      <w:r w:rsidRPr="00B13CC0">
        <w:rPr>
          <w:rFonts w:ascii="Times New Roman" w:eastAsia="Arial" w:hAnsi="Times New Roman" w:cs="Times New Roman"/>
          <w:sz w:val="24"/>
          <w:szCs w:val="24"/>
        </w:rPr>
        <w:t>cribe the functions of complement proteins</w:t>
      </w:r>
      <w:r w:rsidR="00366EA0" w:rsidRPr="00B13CC0">
        <w:rPr>
          <w:rFonts w:ascii="Times New Roman" w:eastAsia="Arial" w:hAnsi="Times New Roman" w:cs="Times New Roman"/>
          <w:sz w:val="24"/>
          <w:szCs w:val="24"/>
        </w:rPr>
        <w:t xml:space="preserve"> (C3a, C3b, C5a, C5b)</w:t>
      </w:r>
      <w:r w:rsidRPr="00B13CC0">
        <w:rPr>
          <w:rFonts w:ascii="Times New Roman" w:eastAsia="Arial" w:hAnsi="Times New Roman" w:cs="Times New Roman"/>
          <w:sz w:val="24"/>
          <w:szCs w:val="24"/>
        </w:rPr>
        <w:t xml:space="preserve"> in the inflammatory response.</w:t>
      </w:r>
    </w:p>
    <w:p w:rsidR="008040B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C3b binds to </w:t>
      </w:r>
      <w:r w:rsidR="00CD7788" w:rsidRPr="00C7499F">
        <w:rPr>
          <w:rFonts w:ascii="Times New Roman" w:eastAsia="Arial" w:hAnsi="Times New Roman" w:cs="Times New Roman"/>
          <w:color w:val="00B050"/>
          <w:sz w:val="24"/>
          <w:szCs w:val="24"/>
        </w:rPr>
        <w:t>the</w:t>
      </w:r>
      <w:r w:rsidRPr="00C7499F">
        <w:rPr>
          <w:rFonts w:ascii="Times New Roman" w:eastAsia="Arial" w:hAnsi="Times New Roman" w:cs="Times New Roman"/>
          <w:color w:val="00B050"/>
          <w:sz w:val="24"/>
          <w:szCs w:val="24"/>
        </w:rPr>
        <w:t xml:space="preserve"> surface of the pathogens, which later leads to greater </w:t>
      </w:r>
      <w:r w:rsidR="00CD7788" w:rsidRPr="00C7499F">
        <w:rPr>
          <w:rFonts w:ascii="Times New Roman" w:eastAsia="Arial" w:hAnsi="Times New Roman" w:cs="Times New Roman"/>
          <w:color w:val="00B050"/>
          <w:sz w:val="24"/>
          <w:szCs w:val="24"/>
        </w:rPr>
        <w:t xml:space="preserve">internalization by phagocytic cells by opsonization. There is </w:t>
      </w:r>
      <w:r w:rsidR="004B1BAE" w:rsidRPr="00C7499F">
        <w:rPr>
          <w:rFonts w:ascii="Times New Roman" w:eastAsia="Arial" w:hAnsi="Times New Roman" w:cs="Times New Roman"/>
          <w:color w:val="00B050"/>
          <w:sz w:val="24"/>
          <w:szCs w:val="24"/>
        </w:rPr>
        <w:t>also</w:t>
      </w:r>
      <w:r w:rsidR="00CD7788" w:rsidRPr="00C7499F">
        <w:rPr>
          <w:rFonts w:ascii="Times New Roman" w:eastAsia="Arial" w:hAnsi="Times New Roman" w:cs="Times New Roman"/>
          <w:color w:val="00B050"/>
          <w:sz w:val="24"/>
          <w:szCs w:val="24"/>
        </w:rPr>
        <w:t xml:space="preserve"> the formation of C5 convertase by the classical </w:t>
      </w:r>
      <w:r w:rsidR="004B1BAE" w:rsidRPr="00C7499F">
        <w:rPr>
          <w:rFonts w:ascii="Times New Roman" w:eastAsia="Arial" w:hAnsi="Times New Roman" w:cs="Times New Roman"/>
          <w:color w:val="00B050"/>
          <w:sz w:val="24"/>
          <w:szCs w:val="24"/>
        </w:rPr>
        <w:t>pathway during the b</w:t>
      </w:r>
      <w:r w:rsidR="00CD7788" w:rsidRPr="00C7499F">
        <w:rPr>
          <w:rFonts w:ascii="Times New Roman" w:eastAsia="Arial" w:hAnsi="Times New Roman" w:cs="Times New Roman"/>
          <w:color w:val="00B050"/>
          <w:sz w:val="24"/>
          <w:szCs w:val="24"/>
        </w:rPr>
        <w:t xml:space="preserve">inding of C4b and also C2b. C5a being an important chemotactic protein as it helps recruit inflammatory cells. </w:t>
      </w: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97536B" w:rsidRPr="00B13CC0" w:rsidRDefault="006C338C" w:rsidP="00B13CC0">
      <w:pPr>
        <w:spacing w:after="0" w:line="480" w:lineRule="auto"/>
        <w:ind w:left="-722" w:right="-690"/>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extent cx="6108706" cy="4870120"/>
            <wp:effectExtent l="0" t="0" r="6350" b="6985"/>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6"/>
                    <a:stretch>
                      <a:fillRect/>
                    </a:stretch>
                  </pic:blipFill>
                  <pic:spPr>
                    <a:xfrm>
                      <a:off x="0" y="0"/>
                      <a:ext cx="6113558" cy="4873988"/>
                    </a:xfrm>
                    <a:prstGeom prst="rect">
                      <a:avLst/>
                    </a:prstGeom>
                  </pic:spPr>
                </pic:pic>
              </a:graphicData>
            </a:graphic>
          </wp:inline>
        </w:drawing>
      </w:r>
    </w:p>
    <w:p w:rsidR="007F3D8F" w:rsidRPr="00B13CC0" w:rsidRDefault="006C338C"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3B</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steps in the recruitment of WBCs to the site of inflammation</w:t>
      </w:r>
      <w:r w:rsidR="00366EA0" w:rsidRPr="00B13CC0">
        <w:rPr>
          <w:rFonts w:ascii="Times New Roman" w:eastAsia="Arial" w:hAnsi="Times New Roman" w:cs="Times New Roman"/>
          <w:sz w:val="24"/>
          <w:szCs w:val="24"/>
        </w:rPr>
        <w:t xml:space="preserve"> (leukocytosis, chemotaxis, margination, diapedesis)</w:t>
      </w:r>
      <w:r w:rsidRPr="00B13CC0">
        <w:rPr>
          <w:rFonts w:ascii="Times New Roman" w:eastAsia="Arial" w:hAnsi="Times New Roman" w:cs="Times New Roman"/>
          <w:sz w:val="24"/>
          <w:szCs w:val="24"/>
        </w:rPr>
        <w:t>.</w:t>
      </w:r>
    </w:p>
    <w:p w:rsidR="00C36544"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Leukocyte migration simply involves the passage from the tissue to the lymphatic vessels to the blood and from vessels to the blood. Cells undergo a multistep process in a binding process to the endothe</w:t>
      </w:r>
      <w:r w:rsidRPr="00C7499F">
        <w:rPr>
          <w:rFonts w:ascii="Times New Roman" w:eastAsia="Arial" w:hAnsi="Times New Roman" w:cs="Times New Roman"/>
          <w:color w:val="00B050"/>
          <w:sz w:val="24"/>
          <w:szCs w:val="24"/>
        </w:rPr>
        <w:t xml:space="preserve">lium vessel </w:t>
      </w:r>
    </w:p>
    <w:p w:rsidR="00012F87"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Chemotaxis </w:t>
      </w:r>
    </w:p>
    <w:p w:rsidR="00012F87"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 xml:space="preserve">It is the involvement of the cellular reactions of directional sensing and motility that makes the cells sense as well as move through the extra chemical gradients </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source and function of interferons.</w:t>
      </w:r>
    </w:p>
    <w:p w:rsidR="00BA108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During the skin an</w:t>
      </w:r>
      <w:r w:rsidRPr="00C7499F">
        <w:rPr>
          <w:rFonts w:ascii="Times New Roman" w:eastAsia="Arial" w:hAnsi="Times New Roman" w:cs="Times New Roman"/>
          <w:color w:val="00B050"/>
          <w:sz w:val="24"/>
          <w:szCs w:val="24"/>
        </w:rPr>
        <w:t xml:space="preserve">d </w:t>
      </w:r>
      <w:r w:rsidR="006751A2" w:rsidRPr="00C7499F">
        <w:rPr>
          <w:rFonts w:ascii="Times New Roman" w:eastAsia="Arial" w:hAnsi="Times New Roman" w:cs="Times New Roman"/>
          <w:color w:val="00B050"/>
          <w:sz w:val="24"/>
          <w:szCs w:val="24"/>
        </w:rPr>
        <w:t xml:space="preserve">mucosal infections, fibroblasts, </w:t>
      </w:r>
      <w:r w:rsidR="001D56A4" w:rsidRPr="00C7499F">
        <w:rPr>
          <w:rFonts w:ascii="Times New Roman" w:eastAsia="Arial" w:hAnsi="Times New Roman" w:cs="Times New Roman"/>
          <w:color w:val="00B050"/>
          <w:sz w:val="24"/>
          <w:szCs w:val="24"/>
        </w:rPr>
        <w:t xml:space="preserve">epithelial cells, tissue-resident macrophages the DCs secrete IFN-I as it restricts viral replication. </w:t>
      </w:r>
      <w:r w:rsidR="00815D3A" w:rsidRPr="00C7499F">
        <w:rPr>
          <w:rFonts w:ascii="Times New Roman" w:eastAsia="Arial" w:hAnsi="Times New Roman" w:cs="Times New Roman"/>
          <w:color w:val="00B050"/>
          <w:sz w:val="24"/>
          <w:szCs w:val="24"/>
        </w:rPr>
        <w:t>For the infected organisms, IFN-I is being produced by fibroblasts, DCs, tissue-resident, and parenchyma cells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 roles</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macrophages in repairing the</w:t>
      </w:r>
      <w:r w:rsidR="00366EA0" w:rsidRPr="00B13CC0">
        <w:rPr>
          <w:rFonts w:ascii="Times New Roman" w:eastAsia="Arial" w:hAnsi="Times New Roman" w:cs="Times New Roman"/>
          <w:sz w:val="24"/>
          <w:szCs w:val="24"/>
        </w:rPr>
        <w:t xml:space="preserve"> damage done to host tissue by</w:t>
      </w:r>
      <w:r w:rsidRPr="00B13CC0">
        <w:rPr>
          <w:rFonts w:ascii="Times New Roman" w:eastAsia="Arial" w:hAnsi="Times New Roman" w:cs="Times New Roman"/>
          <w:sz w:val="24"/>
          <w:szCs w:val="24"/>
        </w:rPr>
        <w:t xml:space="preserve"> inflammation.</w:t>
      </w:r>
    </w:p>
    <w:p w:rsidR="00217EA0"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Macrophages are set to play a critical role in the maintenance, resolution of </w:t>
      </w:r>
      <w:r w:rsidR="00BA1086" w:rsidRPr="00C7499F">
        <w:rPr>
          <w:rFonts w:ascii="Times New Roman" w:eastAsia="Arial" w:hAnsi="Times New Roman" w:cs="Times New Roman"/>
          <w:color w:val="00B050"/>
          <w:sz w:val="24"/>
          <w:szCs w:val="24"/>
        </w:rPr>
        <w:t>inflammation</w:t>
      </w:r>
      <w:r w:rsidRPr="00C7499F">
        <w:rPr>
          <w:rFonts w:ascii="Times New Roman" w:eastAsia="Arial" w:hAnsi="Times New Roman" w:cs="Times New Roman"/>
          <w:color w:val="00B050"/>
          <w:sz w:val="24"/>
          <w:szCs w:val="24"/>
        </w:rPr>
        <w:t xml:space="preserve">, and initiation. Macrophages are </w:t>
      </w:r>
      <w:r w:rsidR="00BA1086" w:rsidRPr="00C7499F">
        <w:rPr>
          <w:rFonts w:ascii="Times New Roman" w:eastAsia="Arial" w:hAnsi="Times New Roman" w:cs="Times New Roman"/>
          <w:color w:val="00B050"/>
          <w:sz w:val="24"/>
          <w:szCs w:val="24"/>
        </w:rPr>
        <w:t>activated</w:t>
      </w:r>
      <w:r w:rsidRPr="00C7499F">
        <w:rPr>
          <w:rFonts w:ascii="Times New Roman" w:eastAsia="Arial" w:hAnsi="Times New Roman" w:cs="Times New Roman"/>
          <w:color w:val="00B050"/>
          <w:sz w:val="24"/>
          <w:szCs w:val="24"/>
        </w:rPr>
        <w:t xml:space="preserve"> and deactivated in the inflamma</w:t>
      </w:r>
      <w:r w:rsidRPr="00C7499F">
        <w:rPr>
          <w:rFonts w:ascii="Times New Roman" w:eastAsia="Arial" w:hAnsi="Times New Roman" w:cs="Times New Roman"/>
          <w:color w:val="00B050"/>
          <w:sz w:val="24"/>
          <w:szCs w:val="24"/>
        </w:rPr>
        <w:t xml:space="preserve">tion process. The inhibition of the inflammation by deactivation or removal of </w:t>
      </w:r>
      <w:r w:rsidR="00BA1086" w:rsidRPr="00C7499F">
        <w:rPr>
          <w:rFonts w:ascii="Times New Roman" w:eastAsia="Arial" w:hAnsi="Times New Roman" w:cs="Times New Roman"/>
          <w:color w:val="00B050"/>
          <w:sz w:val="24"/>
          <w:szCs w:val="24"/>
        </w:rPr>
        <w:t>mediators</w:t>
      </w:r>
      <w:r w:rsidRPr="00C7499F">
        <w:rPr>
          <w:rFonts w:ascii="Times New Roman" w:eastAsia="Arial" w:hAnsi="Times New Roman" w:cs="Times New Roman"/>
          <w:color w:val="00B050"/>
          <w:sz w:val="24"/>
          <w:szCs w:val="24"/>
        </w:rPr>
        <w:t xml:space="preserve"> as well as the inflammatory effector cells permits the host to repair damaged tissues.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reason for chronic inflammation and resultant granuloma formation.</w:t>
      </w:r>
    </w:p>
    <w:p w:rsidR="00815D3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For </w:t>
      </w:r>
      <w:r w:rsidR="008C2597" w:rsidRPr="00C7499F">
        <w:rPr>
          <w:rFonts w:ascii="Times New Roman" w:eastAsia="Arial" w:hAnsi="Times New Roman" w:cs="Times New Roman"/>
          <w:color w:val="00B050"/>
          <w:sz w:val="24"/>
          <w:szCs w:val="24"/>
        </w:rPr>
        <w:t>autoinflammatory diseases, chronic inflammation is set to result due to the formation of the granulomas, these are simply the clusters for the immune cells at the affected tissues.  The common cause of all the granuloma formation is tuberculosis worldwide.</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types and functions of exudates</w:t>
      </w:r>
      <w:r w:rsidR="00366EA0" w:rsidRPr="00B13CC0">
        <w:rPr>
          <w:rFonts w:ascii="Times New Roman" w:eastAsia="Arial" w:hAnsi="Times New Roman" w:cs="Times New Roman"/>
          <w:sz w:val="24"/>
          <w:szCs w:val="24"/>
        </w:rPr>
        <w:t xml:space="preserve"> (serous, fibrinous, hemorrhagic, purulent)</w:t>
      </w:r>
      <w:r w:rsidRPr="00B13CC0">
        <w:rPr>
          <w:rFonts w:ascii="Times New Roman" w:eastAsia="Arial" w:hAnsi="Times New Roman" w:cs="Times New Roman"/>
          <w:sz w:val="24"/>
          <w:szCs w:val="24"/>
        </w:rPr>
        <w:t>.</w:t>
      </w:r>
    </w:p>
    <w:p w:rsidR="00DB51E1" w:rsidRPr="00B13CC0" w:rsidRDefault="006C338C" w:rsidP="00B13CC0">
      <w:pPr>
        <w:spacing w:line="480" w:lineRule="auto"/>
        <w:ind w:left="36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Types</w:t>
      </w:r>
      <w:r w:rsidR="00CE7029"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exudate</w:t>
      </w:r>
    </w:p>
    <w:p w:rsidR="00DB51E1"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Serous- this is </w:t>
      </w:r>
      <w:r w:rsidR="000D0DB6" w:rsidRPr="00C7499F">
        <w:rPr>
          <w:rFonts w:ascii="Times New Roman" w:eastAsia="Arial" w:hAnsi="Times New Roman" w:cs="Times New Roman"/>
          <w:color w:val="00B050"/>
          <w:sz w:val="24"/>
          <w:szCs w:val="24"/>
        </w:rPr>
        <w:t>clear</w:t>
      </w:r>
      <w:r w:rsidRPr="00C7499F">
        <w:rPr>
          <w:rFonts w:ascii="Times New Roman" w:eastAsia="Arial" w:hAnsi="Times New Roman" w:cs="Times New Roman"/>
          <w:color w:val="00B050"/>
          <w:sz w:val="24"/>
          <w:szCs w:val="24"/>
        </w:rPr>
        <w:t>, watery, and thin plasma.</w:t>
      </w:r>
    </w:p>
    <w:p w:rsidR="00DB51E1"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Seropurulent- it is a </w:t>
      </w:r>
      <w:r w:rsidR="006430D3" w:rsidRPr="00C7499F">
        <w:rPr>
          <w:rFonts w:ascii="Times New Roman" w:eastAsia="Arial" w:hAnsi="Times New Roman" w:cs="Times New Roman"/>
          <w:color w:val="00B050"/>
          <w:sz w:val="24"/>
          <w:szCs w:val="24"/>
        </w:rPr>
        <w:t>yellow, thin, watery, and cloudy</w:t>
      </w:r>
    </w:p>
    <w:p w:rsidR="006430D3"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Serosanguineous</w:t>
      </w:r>
      <w:r w:rsidRPr="00C7499F">
        <w:rPr>
          <w:rFonts w:ascii="Times New Roman" w:eastAsia="Arial" w:hAnsi="Times New Roman" w:cs="Times New Roman"/>
          <w:color w:val="00B050"/>
          <w:sz w:val="24"/>
          <w:szCs w:val="24"/>
        </w:rPr>
        <w:t xml:space="preserve">- it is pale, thin and watery, </w:t>
      </w:r>
      <w:r w:rsidR="000D0DB6" w:rsidRPr="00C7499F">
        <w:rPr>
          <w:rFonts w:ascii="Times New Roman" w:eastAsia="Arial" w:hAnsi="Times New Roman" w:cs="Times New Roman"/>
          <w:color w:val="00B050"/>
          <w:sz w:val="24"/>
          <w:szCs w:val="24"/>
        </w:rPr>
        <w:t>and red to pink in color</w:t>
      </w:r>
    </w:p>
    <w:p w:rsidR="000D0D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Sanguineous- it is seen in full-thickness wounds and deep partial </w:t>
      </w:r>
    </w:p>
    <w:p w:rsidR="000D0DB6" w:rsidRPr="00B13CC0" w:rsidRDefault="000D0DB6" w:rsidP="00B13CC0">
      <w:pPr>
        <w:pStyle w:val="ListParagraph"/>
        <w:spacing w:line="480" w:lineRule="auto"/>
        <w:ind w:left="1440"/>
        <w:jc w:val="both"/>
        <w:rPr>
          <w:rFonts w:ascii="Times New Roman" w:eastAsia="Arial" w:hAnsi="Times New Roman" w:cs="Times New Roman"/>
          <w:sz w:val="24"/>
          <w:szCs w:val="24"/>
        </w:rPr>
      </w:pPr>
    </w:p>
    <w:p w:rsidR="000804BB" w:rsidRPr="00C7499F" w:rsidRDefault="006C338C" w:rsidP="00B13CC0">
      <w:pPr>
        <w:pStyle w:val="ListParagraph"/>
        <w:spacing w:line="480" w:lineRule="auto"/>
        <w:ind w:left="144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Mainly the role of exudate is to facilitate the diffusion of various vital healing </w:t>
      </w:r>
      <w:r w:rsidR="000D0DB6" w:rsidRPr="00C7499F">
        <w:rPr>
          <w:rFonts w:ascii="Times New Roman" w:eastAsia="Arial" w:hAnsi="Times New Roman" w:cs="Times New Roman"/>
          <w:color w:val="00B050"/>
          <w:sz w:val="24"/>
          <w:szCs w:val="24"/>
        </w:rPr>
        <w:t>factors</w:t>
      </w:r>
      <w:r w:rsidRPr="00C7499F">
        <w:rPr>
          <w:rFonts w:ascii="Times New Roman" w:eastAsia="Arial" w:hAnsi="Times New Roman" w:cs="Times New Roman"/>
          <w:color w:val="00B050"/>
          <w:sz w:val="24"/>
          <w:szCs w:val="24"/>
        </w:rPr>
        <w:t xml:space="preserve"> </w:t>
      </w:r>
      <w:r w:rsidR="000D0DB6" w:rsidRPr="00C7499F">
        <w:rPr>
          <w:rFonts w:ascii="Times New Roman" w:eastAsia="Arial" w:hAnsi="Times New Roman" w:cs="Times New Roman"/>
          <w:color w:val="00B050"/>
          <w:sz w:val="24"/>
          <w:szCs w:val="24"/>
        </w:rPr>
        <w:t>for</w:t>
      </w:r>
      <w:r w:rsidRPr="00C7499F">
        <w:rPr>
          <w:rFonts w:ascii="Times New Roman" w:eastAsia="Arial" w:hAnsi="Times New Roman" w:cs="Times New Roman"/>
          <w:color w:val="00B050"/>
          <w:sz w:val="24"/>
          <w:szCs w:val="24"/>
        </w:rPr>
        <w:t xml:space="preserve"> example immune factors and also growt</w:t>
      </w:r>
      <w:r w:rsidRPr="00C7499F">
        <w:rPr>
          <w:rFonts w:ascii="Times New Roman" w:eastAsia="Arial" w:hAnsi="Times New Roman" w:cs="Times New Roman"/>
          <w:color w:val="00B050"/>
          <w:sz w:val="24"/>
          <w:szCs w:val="24"/>
        </w:rPr>
        <w:t xml:space="preserve">h factors. </w:t>
      </w:r>
      <w:r w:rsidR="000D0DB6" w:rsidRPr="00C7499F">
        <w:rPr>
          <w:rFonts w:ascii="Times New Roman" w:eastAsia="Arial" w:hAnsi="Times New Roman" w:cs="Times New Roman"/>
          <w:color w:val="00B050"/>
          <w:sz w:val="24"/>
          <w:szCs w:val="24"/>
        </w:rPr>
        <w:t>They</w:t>
      </w:r>
      <w:r w:rsidRPr="00C7499F">
        <w:rPr>
          <w:rFonts w:ascii="Times New Roman" w:eastAsia="Arial" w:hAnsi="Times New Roman" w:cs="Times New Roman"/>
          <w:color w:val="00B050"/>
          <w:sz w:val="24"/>
          <w:szCs w:val="24"/>
        </w:rPr>
        <w:t xml:space="preserve"> also facilitate the migration of cells across the wound bed. Exudate also provides cel</w:t>
      </w:r>
      <w:r w:rsidR="001C2465" w:rsidRPr="00C7499F">
        <w:rPr>
          <w:rFonts w:ascii="Times New Roman" w:eastAsia="Arial" w:hAnsi="Times New Roman" w:cs="Times New Roman"/>
          <w:color w:val="00B050"/>
          <w:sz w:val="24"/>
          <w:szCs w:val="24"/>
        </w:rPr>
        <w:t>l</w:t>
      </w:r>
      <w:r w:rsidRPr="00C7499F">
        <w:rPr>
          <w:rFonts w:ascii="Times New Roman" w:eastAsia="Arial" w:hAnsi="Times New Roman" w:cs="Times New Roman"/>
          <w:color w:val="00B050"/>
          <w:sz w:val="24"/>
          <w:szCs w:val="24"/>
        </w:rPr>
        <w:t>s with nutrients basically for cell metabolism, promotes cell proliferation as it also aids in autolysis of necrotic or damaged tissues.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Discuss the clin</w:t>
      </w:r>
      <w:r w:rsidRPr="00B13CC0">
        <w:rPr>
          <w:rFonts w:ascii="Times New Roman" w:eastAsia="Arial" w:hAnsi="Times New Roman" w:cs="Times New Roman"/>
          <w:sz w:val="24"/>
          <w:szCs w:val="24"/>
        </w:rPr>
        <w:t xml:space="preserve">ical manifestation of systemic inflammation and </w:t>
      </w:r>
      <w:r w:rsidR="00482924" w:rsidRPr="00B13CC0">
        <w:rPr>
          <w:rFonts w:ascii="Times New Roman" w:eastAsia="Arial" w:hAnsi="Times New Roman" w:cs="Times New Roman"/>
          <w:sz w:val="24"/>
          <w:szCs w:val="24"/>
        </w:rPr>
        <w:t xml:space="preserve">list </w:t>
      </w:r>
      <w:r w:rsidRPr="00B13CC0">
        <w:rPr>
          <w:rFonts w:ascii="Times New Roman" w:eastAsia="Arial" w:hAnsi="Times New Roman" w:cs="Times New Roman"/>
          <w:sz w:val="24"/>
          <w:szCs w:val="24"/>
        </w:rPr>
        <w:t>the cytokines that cause it.</w:t>
      </w:r>
    </w:p>
    <w:p w:rsidR="00093A08"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Clinically, the systemic inflammation response syndrome </w:t>
      </w:r>
      <w:r w:rsidR="00AF199B" w:rsidRPr="00C7499F">
        <w:rPr>
          <w:rFonts w:ascii="Times New Roman" w:eastAsia="Arial" w:hAnsi="Times New Roman" w:cs="Times New Roman"/>
          <w:color w:val="00B050"/>
          <w:sz w:val="24"/>
          <w:szCs w:val="24"/>
        </w:rPr>
        <w:t>is</w:t>
      </w:r>
      <w:r w:rsidRPr="00C7499F">
        <w:rPr>
          <w:rFonts w:ascii="Times New Roman" w:eastAsia="Arial" w:hAnsi="Times New Roman" w:cs="Times New Roman"/>
          <w:color w:val="00B050"/>
          <w:sz w:val="24"/>
          <w:szCs w:val="24"/>
        </w:rPr>
        <w:t xml:space="preserve"> identified by 2 or more symptoms such as tachypnoea, fever/hypothermia as well as the c</w:t>
      </w:r>
      <w:r w:rsidR="001C2465" w:rsidRPr="00C7499F">
        <w:rPr>
          <w:rFonts w:ascii="Times New Roman" w:eastAsia="Arial" w:hAnsi="Times New Roman" w:cs="Times New Roman"/>
          <w:color w:val="00B050"/>
          <w:sz w:val="24"/>
          <w:szCs w:val="24"/>
        </w:rPr>
        <w:t>hange in blood leucocyte count. Cytokines that cause clinical inflammation include interleun-1 (IL-1), IL-12, IL-18, tumor necrosis factor-alpha, interferon-gamma stimulate factor for granulocyte-macrophage.</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clinical tests for systemic inflamm</w:t>
      </w:r>
      <w:r w:rsidRPr="00B13CC0">
        <w:rPr>
          <w:rFonts w:ascii="Times New Roman" w:eastAsia="Arial" w:hAnsi="Times New Roman" w:cs="Times New Roman"/>
          <w:sz w:val="24"/>
          <w:szCs w:val="24"/>
        </w:rPr>
        <w:t>ation</w:t>
      </w:r>
      <w:r w:rsidR="00366EA0" w:rsidRPr="00B13CC0">
        <w:rPr>
          <w:rFonts w:ascii="Times New Roman" w:eastAsia="Arial" w:hAnsi="Times New Roman" w:cs="Times New Roman"/>
          <w:sz w:val="24"/>
          <w:szCs w:val="24"/>
        </w:rPr>
        <w:t xml:space="preserve"> (sed</w:t>
      </w:r>
      <w:r w:rsidR="00BC4A4F" w:rsidRPr="00B13CC0">
        <w:rPr>
          <w:rFonts w:ascii="Times New Roman" w:eastAsia="Arial" w:hAnsi="Times New Roman" w:cs="Times New Roman"/>
          <w:sz w:val="24"/>
          <w:szCs w:val="24"/>
        </w:rPr>
        <w:t>imentation</w:t>
      </w:r>
      <w:r w:rsidR="00366EA0" w:rsidRPr="00B13CC0">
        <w:rPr>
          <w:rFonts w:ascii="Times New Roman" w:eastAsia="Arial" w:hAnsi="Times New Roman" w:cs="Times New Roman"/>
          <w:sz w:val="24"/>
          <w:szCs w:val="24"/>
        </w:rPr>
        <w:t xml:space="preserve"> rate, C-reactive protein)</w:t>
      </w:r>
      <w:r w:rsidRPr="00B13CC0">
        <w:rPr>
          <w:rFonts w:ascii="Times New Roman" w:eastAsia="Arial" w:hAnsi="Times New Roman" w:cs="Times New Roman"/>
          <w:sz w:val="24"/>
          <w:szCs w:val="24"/>
        </w:rPr>
        <w:t>.</w:t>
      </w:r>
    </w:p>
    <w:p w:rsidR="00787FE0"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Serum protein electrophoresis</w:t>
      </w:r>
      <w:r w:rsidR="00FA4EFC" w:rsidRPr="00C7499F">
        <w:rPr>
          <w:rFonts w:ascii="Times New Roman" w:eastAsia="Arial" w:hAnsi="Times New Roman" w:cs="Times New Roman"/>
          <w:color w:val="00B050"/>
          <w:sz w:val="24"/>
          <w:szCs w:val="24"/>
        </w:rPr>
        <w:t xml:space="preserve"> (SPE)- This test is designed to measure specific proteins in the blood. This is to help in the identification of some diseases. </w:t>
      </w:r>
    </w:p>
    <w:p w:rsidR="00FA4EF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Plasma viscosity- it is designed to give an acute phase response for example the increase in the assorted plasma proteins as well as fibrinogen in blood plasma </w:t>
      </w:r>
      <w:r w:rsidR="00A55D29" w:rsidRPr="00C7499F">
        <w:rPr>
          <w:rFonts w:ascii="Times New Roman" w:eastAsia="Arial" w:hAnsi="Times New Roman" w:cs="Times New Roman"/>
          <w:color w:val="00B050"/>
          <w:sz w:val="24"/>
          <w:szCs w:val="24"/>
        </w:rPr>
        <w:t>which is being stimulated by a given variety of causes for instance inflammatory disease, infection, and neoplasm.  this test is also used in diagnosing a host disorder.</w:t>
      </w:r>
    </w:p>
    <w:p w:rsidR="00FA4EF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c-reactive protein (CRP)</w:t>
      </w:r>
      <w:r w:rsidR="00A55D29" w:rsidRPr="00C7499F">
        <w:rPr>
          <w:rFonts w:ascii="Times New Roman" w:eastAsia="Arial" w:hAnsi="Times New Roman" w:cs="Times New Roman"/>
          <w:color w:val="00B050"/>
          <w:sz w:val="24"/>
          <w:szCs w:val="24"/>
        </w:rPr>
        <w:t xml:space="preserve">- this is a protein that is made by the liver. The CRP </w:t>
      </w:r>
      <w:r w:rsidR="00F83EBB" w:rsidRPr="00C7499F">
        <w:rPr>
          <w:rFonts w:ascii="Times New Roman" w:eastAsia="Arial" w:hAnsi="Times New Roman" w:cs="Times New Roman"/>
          <w:color w:val="00B050"/>
          <w:sz w:val="24"/>
          <w:szCs w:val="24"/>
        </w:rPr>
        <w:t>levels are</w:t>
      </w:r>
      <w:r w:rsidR="00A55D29" w:rsidRPr="00C7499F">
        <w:rPr>
          <w:rFonts w:ascii="Times New Roman" w:eastAsia="Arial" w:hAnsi="Times New Roman" w:cs="Times New Roman"/>
          <w:color w:val="00B050"/>
          <w:sz w:val="24"/>
          <w:szCs w:val="24"/>
        </w:rPr>
        <w:t xml:space="preserve"> set to increase in the blood subjected to a </w:t>
      </w:r>
      <w:r w:rsidR="00F83EBB" w:rsidRPr="00C7499F">
        <w:rPr>
          <w:rFonts w:ascii="Times New Roman" w:eastAsia="Arial" w:hAnsi="Times New Roman" w:cs="Times New Roman"/>
          <w:color w:val="00B050"/>
          <w:sz w:val="24"/>
          <w:szCs w:val="24"/>
        </w:rPr>
        <w:t>non-conditioning</w:t>
      </w:r>
      <w:r w:rsidR="00A55D29" w:rsidRPr="00C7499F">
        <w:rPr>
          <w:rFonts w:ascii="Times New Roman" w:eastAsia="Arial" w:hAnsi="Times New Roman" w:cs="Times New Roman"/>
          <w:color w:val="00B050"/>
          <w:sz w:val="24"/>
          <w:szCs w:val="24"/>
        </w:rPr>
        <w:t xml:space="preserve"> cause of inflammation at a certain place in the body.</w:t>
      </w:r>
    </w:p>
    <w:p w:rsidR="00FA4EF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Erythrocyte sedimentation rate (ESR)- this is a type of blood test that is used to measure how quickly the erythrocytes will settle at the bottom of a given test tube with a blood sample. In normal conditions, red blood cells settle </w:t>
      </w:r>
      <w:r w:rsidRPr="00C7499F">
        <w:rPr>
          <w:rFonts w:ascii="Times New Roman" w:eastAsia="Arial" w:hAnsi="Times New Roman" w:cs="Times New Roman"/>
          <w:color w:val="00B050"/>
          <w:sz w:val="24"/>
          <w:szCs w:val="24"/>
        </w:rPr>
        <w:t xml:space="preserve">gradually. In case we have faster compared to the normal </w:t>
      </w:r>
      <w:r w:rsidR="003844D5" w:rsidRPr="00C7499F">
        <w:rPr>
          <w:rFonts w:ascii="Times New Roman" w:eastAsia="Arial" w:hAnsi="Times New Roman" w:cs="Times New Roman"/>
          <w:color w:val="00B050"/>
          <w:sz w:val="24"/>
          <w:szCs w:val="24"/>
        </w:rPr>
        <w:t>rate;</w:t>
      </w:r>
      <w:r w:rsidRPr="00C7499F">
        <w:rPr>
          <w:rFonts w:ascii="Times New Roman" w:eastAsia="Arial" w:hAnsi="Times New Roman" w:cs="Times New Roman"/>
          <w:color w:val="00B050"/>
          <w:sz w:val="24"/>
          <w:szCs w:val="24"/>
        </w:rPr>
        <w:t xml:space="preserve"> it indicates that there is inflammation in the body. </w:t>
      </w:r>
    </w:p>
    <w:p w:rsidR="00835219" w:rsidRPr="00B13CC0" w:rsidRDefault="00835219" w:rsidP="00B13CC0">
      <w:pPr>
        <w:pStyle w:val="ListParagraph"/>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types of pyrogens</w:t>
      </w:r>
      <w:r w:rsidR="00482924" w:rsidRPr="00B13CC0">
        <w:rPr>
          <w:rFonts w:ascii="Times New Roman" w:eastAsia="Arial" w:hAnsi="Times New Roman" w:cs="Times New Roman"/>
          <w:sz w:val="24"/>
          <w:szCs w:val="24"/>
        </w:rPr>
        <w:t xml:space="preserve"> (internal vs external)</w:t>
      </w:r>
      <w:r w:rsidRPr="00B13CC0">
        <w:rPr>
          <w:rFonts w:ascii="Times New Roman" w:eastAsia="Arial" w:hAnsi="Times New Roman" w:cs="Times New Roman"/>
          <w:sz w:val="24"/>
          <w:szCs w:val="24"/>
        </w:rPr>
        <w:t xml:space="preserve"> and their role in fever generation.</w:t>
      </w:r>
    </w:p>
    <w:p w:rsidR="008E15CE" w:rsidRPr="00B13CC0" w:rsidRDefault="006C338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Internal/ endogeneous pyrogens</w:t>
      </w:r>
    </w:p>
    <w:p w:rsidR="008E15CE"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They enter into the perivascular space of the OVLT  across the fenestrated capillary wall for stimulation of cells to produce prostaglandin  E2(PGE2). Later diffuses into the adjacent preoptic area for upturning temperature set point thus causing fever.</w:t>
      </w:r>
    </w:p>
    <w:p w:rsidR="00A73C6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Ex</w:t>
      </w:r>
      <w:r w:rsidRPr="00C7499F">
        <w:rPr>
          <w:rFonts w:ascii="Times New Roman" w:eastAsia="Arial" w:hAnsi="Times New Roman" w:cs="Times New Roman"/>
          <w:color w:val="00B050"/>
          <w:sz w:val="24"/>
          <w:szCs w:val="24"/>
        </w:rPr>
        <w:t xml:space="preserve">ternal/exogenous pyrogens </w:t>
      </w:r>
    </w:p>
    <w:p w:rsidR="00A73C6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They initiate fever simply by inducing the host cells also known as primary macrophages so that they can produce as well as releasing endogenous pyrogens, for example, interleukin-1 that had multiple biological functions that are</w:t>
      </w:r>
      <w:r w:rsidRPr="00C7499F">
        <w:rPr>
          <w:rFonts w:ascii="Times New Roman" w:eastAsia="Arial" w:hAnsi="Times New Roman" w:cs="Times New Roman"/>
          <w:color w:val="00B050"/>
          <w:sz w:val="24"/>
          <w:szCs w:val="24"/>
        </w:rPr>
        <w:t xml:space="preserve"> essential for human immune response.</w:t>
      </w:r>
    </w:p>
    <w:p w:rsidR="00A73C66"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cell-mediated immunity and humoral immun</w:t>
      </w:r>
      <w:r w:rsidR="00127B10" w:rsidRPr="00B13CC0">
        <w:rPr>
          <w:rFonts w:ascii="Times New Roman" w:eastAsia="Arial" w:hAnsi="Times New Roman" w:cs="Times New Roman"/>
          <w:sz w:val="24"/>
          <w:szCs w:val="24"/>
        </w:rPr>
        <w:t>ity</w:t>
      </w:r>
    </w:p>
    <w:p w:rsidR="00CB3049" w:rsidRPr="00B13CC0" w:rsidRDefault="00CB3049" w:rsidP="00B13CC0">
      <w:pPr>
        <w:spacing w:line="480" w:lineRule="auto"/>
        <w:jc w:val="both"/>
        <w:rPr>
          <w:rFonts w:ascii="Times New Roman" w:eastAsia="Arial" w:hAnsi="Times New Roman" w:cs="Times New Roman"/>
          <w:sz w:val="24"/>
          <w:szCs w:val="24"/>
        </w:rPr>
      </w:pPr>
    </w:p>
    <w:p w:rsidR="00CB3049" w:rsidRPr="00B13CC0" w:rsidRDefault="00CB3049" w:rsidP="00B13CC0">
      <w:pPr>
        <w:spacing w:line="480" w:lineRule="auto"/>
        <w:jc w:val="both"/>
        <w:rPr>
          <w:rFonts w:ascii="Times New Roman" w:eastAsia="Arial" w:hAnsi="Times New Roman" w:cs="Times New Roman"/>
          <w:sz w:val="24"/>
          <w:szCs w:val="24"/>
        </w:rPr>
      </w:pPr>
    </w:p>
    <w:tbl>
      <w:tblPr>
        <w:tblStyle w:val="TableGrid"/>
        <w:tblW w:w="0" w:type="auto"/>
        <w:tblInd w:w="720" w:type="dxa"/>
        <w:tblLook w:val="04A0" w:firstRow="1" w:lastRow="0" w:firstColumn="1" w:lastColumn="0" w:noHBand="0" w:noVBand="1"/>
      </w:tblPr>
      <w:tblGrid>
        <w:gridCol w:w="5144"/>
        <w:gridCol w:w="5152"/>
      </w:tblGrid>
      <w:tr w:rsidR="000F3666" w:rsidTr="00341E87">
        <w:tc>
          <w:tcPr>
            <w:tcW w:w="5144"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Humoral immunity</w:t>
            </w:r>
          </w:p>
        </w:tc>
        <w:tc>
          <w:tcPr>
            <w:tcW w:w="5152"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Cell-mediated immunity</w:t>
            </w:r>
          </w:p>
        </w:tc>
      </w:tr>
      <w:tr w:rsidR="000F3666" w:rsidTr="00341E87">
        <w:tc>
          <w:tcPr>
            <w:tcW w:w="5144"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Secrets antibodies to fight antigens </w:t>
            </w:r>
          </w:p>
        </w:tc>
        <w:tc>
          <w:tcPr>
            <w:tcW w:w="5152"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Secrets cytokines while no antibody to fight the antigens </w:t>
            </w:r>
          </w:p>
        </w:tc>
      </w:tr>
      <w:tr w:rsidR="000F3666" w:rsidTr="00341E87">
        <w:tc>
          <w:tcPr>
            <w:tcW w:w="5144"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Is quick in</w:t>
            </w:r>
            <w:r w:rsidRPr="00C7499F">
              <w:rPr>
                <w:rFonts w:ascii="Times New Roman" w:eastAsia="Arial" w:hAnsi="Times New Roman" w:cs="Times New Roman"/>
                <w:color w:val="00B050"/>
                <w:sz w:val="24"/>
                <w:szCs w:val="24"/>
              </w:rPr>
              <w:t xml:space="preserve"> action towards antigens</w:t>
            </w:r>
          </w:p>
        </w:tc>
        <w:tc>
          <w:tcPr>
            <w:tcW w:w="5152"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Has a slow delay but has a permanent impact against any pathogens.</w:t>
            </w:r>
          </w:p>
        </w:tc>
      </w:tr>
    </w:tbl>
    <w:p w:rsidR="00CB3049" w:rsidRPr="00B13CC0" w:rsidRDefault="00CB3049" w:rsidP="00B13CC0">
      <w:pPr>
        <w:pStyle w:val="ListParagraph"/>
        <w:spacing w:line="480" w:lineRule="auto"/>
        <w:jc w:val="both"/>
        <w:rPr>
          <w:rFonts w:ascii="Times New Roman" w:eastAsia="Arial" w:hAnsi="Times New Roman" w:cs="Times New Roman"/>
          <w:sz w:val="24"/>
          <w:szCs w:val="24"/>
        </w:rPr>
      </w:pPr>
    </w:p>
    <w:p w:rsidR="00CB3049" w:rsidRPr="00B13CC0" w:rsidRDefault="00CB3049" w:rsidP="00B13CC0">
      <w:pPr>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External </w:t>
      </w:r>
      <w:r w:rsidR="000C4B8A" w:rsidRPr="00B13CC0">
        <w:rPr>
          <w:rFonts w:ascii="Times New Roman" w:eastAsia="Arial" w:hAnsi="Times New Roman" w:cs="Times New Roman"/>
          <w:sz w:val="24"/>
          <w:szCs w:val="24"/>
        </w:rPr>
        <w:t>concerning the type of lymphocytes involved</w:t>
      </w:r>
      <w:r w:rsidR="00D15CB5" w:rsidRPr="00B13CC0">
        <w:rPr>
          <w:rFonts w:ascii="Times New Roman" w:eastAsia="Arial" w:hAnsi="Times New Roman" w:cs="Times New Roman"/>
          <w:sz w:val="24"/>
          <w:szCs w:val="24"/>
        </w:rPr>
        <w:t>.</w:t>
      </w:r>
    </w:p>
    <w:p w:rsidR="00BC4A4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a naïve lymphocyte and an effector lymphocyte.</w:t>
      </w:r>
    </w:p>
    <w:p w:rsidR="00341E87"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naive </w:t>
      </w:r>
      <w:r w:rsidR="00CB5148" w:rsidRPr="00C7499F">
        <w:rPr>
          <w:rFonts w:ascii="Times New Roman" w:eastAsia="Arial" w:hAnsi="Times New Roman" w:cs="Times New Roman"/>
          <w:color w:val="00B050"/>
          <w:sz w:val="24"/>
          <w:szCs w:val="24"/>
        </w:rPr>
        <w:t>lymphocyte is</w:t>
      </w:r>
      <w:r w:rsidRPr="00C7499F">
        <w:rPr>
          <w:rFonts w:ascii="Times New Roman" w:eastAsia="Arial" w:hAnsi="Times New Roman" w:cs="Times New Roman"/>
          <w:color w:val="00B050"/>
          <w:sz w:val="24"/>
          <w:szCs w:val="24"/>
        </w:rPr>
        <w:t xml:space="preserve"> the essential </w:t>
      </w:r>
      <w:r w:rsidR="00CB5148" w:rsidRPr="00C7499F">
        <w:rPr>
          <w:rFonts w:ascii="Times New Roman" w:eastAsia="Arial" w:hAnsi="Times New Roman" w:cs="Times New Roman"/>
          <w:color w:val="00B050"/>
          <w:sz w:val="24"/>
          <w:szCs w:val="24"/>
        </w:rPr>
        <w:t>component</w:t>
      </w:r>
      <w:r w:rsidRPr="00C7499F">
        <w:rPr>
          <w:rFonts w:ascii="Times New Roman" w:eastAsia="Arial" w:hAnsi="Times New Roman" w:cs="Times New Roman"/>
          <w:color w:val="00B050"/>
          <w:sz w:val="24"/>
          <w:szCs w:val="24"/>
        </w:rPr>
        <w:t xml:space="preserve"> of the immune system which enables the body the fight new and unrecognized infections as well as diseases. While the effector is simply enriched for the response to recall the antigen, they have a lower activation threshold compared to the naïve </w:t>
      </w:r>
      <w:r w:rsidR="00CB5148" w:rsidRPr="00C7499F">
        <w:rPr>
          <w:rFonts w:ascii="Times New Roman" w:eastAsia="Arial" w:hAnsi="Times New Roman" w:cs="Times New Roman"/>
          <w:color w:val="00B050"/>
          <w:sz w:val="24"/>
          <w:szCs w:val="24"/>
        </w:rPr>
        <w:t>lymphocyte</w:t>
      </w:r>
    </w:p>
    <w:p w:rsidR="00BC4A4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Draw the process of activation of a naïve cytotoxic T cell against body cells that are infected or malignant. Show the surfaces of the two cells involved and label the following: MCH I, TCR, CD8, a fragment of the antigenic protein. Photograph y</w:t>
      </w:r>
      <w:r w:rsidRPr="00B13CC0">
        <w:rPr>
          <w:rFonts w:ascii="Times New Roman" w:eastAsia="Arial" w:hAnsi="Times New Roman" w:cs="Times New Roman"/>
          <w:sz w:val="24"/>
          <w:szCs w:val="24"/>
        </w:rPr>
        <w:t>our drawing and insert it here.</w:t>
      </w:r>
    </w:p>
    <w:p w:rsidR="00571D39" w:rsidRPr="00B13CC0" w:rsidRDefault="00571D39" w:rsidP="00B13CC0">
      <w:pPr>
        <w:pStyle w:val="ListParagraph"/>
        <w:spacing w:line="480" w:lineRule="auto"/>
        <w:jc w:val="both"/>
        <w:rPr>
          <w:rFonts w:ascii="Times New Roman" w:eastAsia="Arial" w:hAnsi="Times New Roman" w:cs="Times New Roman"/>
          <w:sz w:val="24"/>
          <w:szCs w:val="24"/>
        </w:rPr>
      </w:pPr>
    </w:p>
    <w:p w:rsidR="00C5319A"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lastRenderedPageBreak/>
        <w:drawing>
          <wp:inline distT="0" distB="0" distL="0" distR="0">
            <wp:extent cx="5024566" cy="5146766"/>
            <wp:effectExtent l="0" t="4128" r="953" b="952"/>
            <wp:docPr id="4" name="Picture 4" descr="C:\Users\TEMP.DESKTOP-5QQD4IQ\AppData\Local\Microsoft\Windows\INetCache\Content.Word\IMG_20210611_160652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Users\TEMP.DESKTOP-5QQD4IQ\AppData\Local\Microsoft\Windows\INetCache\Content.Word\IMG_20210611_160652_287.jpg"/>
                    <pic:cNvPicPr>
                      <a:picLocks noChangeAspect="1" noChangeArrowheads="1"/>
                    </pic:cNvPicPr>
                  </pic:nvPicPr>
                  <pic:blipFill>
                    <a:blip r:embed="rId7" cstate="print">
                      <a:extLst>
                        <a:ext uri="{28A0092B-C50C-407E-A947-70E740481C1C}">
                          <a14:useLocalDpi xmlns:a14="http://schemas.microsoft.com/office/drawing/2010/main" val="0"/>
                        </a:ext>
                      </a:extLst>
                    </a:blip>
                    <a:srcRect l="9892" r="16877"/>
                    <a:stretch>
                      <a:fillRect/>
                    </a:stretch>
                  </pic:blipFill>
                  <pic:spPr bwMode="auto">
                    <a:xfrm rot="5400000">
                      <a:off x="0" y="0"/>
                      <a:ext cx="5022198" cy="5144340"/>
                    </a:xfrm>
                    <a:prstGeom prst="rect">
                      <a:avLst/>
                    </a:prstGeom>
                    <a:noFill/>
                    <a:ln>
                      <a:noFill/>
                    </a:ln>
                    <a:extLst>
                      <a:ext uri="{53640926-AAD7-44D8-BBD7-CCE9431645EC}">
                        <a14:shadowObscured xmlns:a14="http://schemas.microsoft.com/office/drawing/2010/main"/>
                      </a:ext>
                    </a:extLst>
                  </pic:spPr>
                </pic:pic>
              </a:graphicData>
            </a:graphic>
          </wp:inline>
        </w:drawing>
      </w: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functions of the effector cells and the memory cells that result from the clonal expansion of an activated cytotoxic T cell.</w:t>
      </w:r>
    </w:p>
    <w:p w:rsidR="00CF5ADF"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Effector cells are the essential components of the immune system which enable the b</w:t>
      </w:r>
      <w:r w:rsidRPr="00C7499F">
        <w:rPr>
          <w:rFonts w:ascii="Times New Roman" w:eastAsia="Arial" w:hAnsi="Times New Roman" w:cs="Times New Roman"/>
          <w:color w:val="00B050"/>
          <w:sz w:val="24"/>
          <w:szCs w:val="24"/>
        </w:rPr>
        <w:t>ody the fighting new and unrecognized infections as well as diseases. While the memory cells are simply enriched for the response to recall the antigen, they have a lower activation threshold compared to the naïve lymphocyte</w:t>
      </w:r>
    </w:p>
    <w:p w:rsidR="00CF5ADF" w:rsidRPr="00C7499F" w:rsidRDefault="00CF5ADF" w:rsidP="00B13CC0">
      <w:pPr>
        <w:pStyle w:val="ListParagraph"/>
        <w:spacing w:line="480" w:lineRule="auto"/>
        <w:jc w:val="both"/>
        <w:rPr>
          <w:rFonts w:ascii="Times New Roman" w:eastAsia="Arial" w:hAnsi="Times New Roman" w:cs="Times New Roman"/>
          <w:color w:val="00B050"/>
          <w:sz w:val="24"/>
          <w:szCs w:val="24"/>
        </w:rPr>
      </w:pP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An activated cytotoxic T cell </w:t>
      </w:r>
      <w:r w:rsidRPr="00B13CC0">
        <w:rPr>
          <w:rFonts w:ascii="Times New Roman" w:eastAsia="Arial" w:hAnsi="Times New Roman" w:cs="Times New Roman"/>
          <w:sz w:val="24"/>
          <w:szCs w:val="24"/>
        </w:rPr>
        <w:t>differentiates into effector cytotoxic T cells and memory cytotoxic T cells during clonal expansion. Explain what differentiation means at the molecular (DNA) level.</w:t>
      </w:r>
    </w:p>
    <w:p w:rsidR="003420AE"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Cellular differentiation is the process in which a cell changes gene expression to become </w:t>
      </w:r>
      <w:r w:rsidRPr="00C7499F">
        <w:rPr>
          <w:rFonts w:ascii="Times New Roman" w:eastAsia="Arial" w:hAnsi="Times New Roman" w:cs="Times New Roman"/>
          <w:color w:val="00B050"/>
          <w:sz w:val="24"/>
          <w:szCs w:val="24"/>
        </w:rPr>
        <w:t>a more specific type of a given cell.</w:t>
      </w:r>
      <w:r w:rsidR="007B24C2" w:rsidRPr="00C7499F">
        <w:rPr>
          <w:rFonts w:ascii="Times New Roman" w:eastAsia="Arial" w:hAnsi="Times New Roman" w:cs="Times New Roman"/>
          <w:color w:val="00B050"/>
          <w:sz w:val="24"/>
          <w:szCs w:val="24"/>
        </w:rPr>
        <w:t xml:space="preserve"> That single cell will carry the DNA coding for all the proteins the adult organism is going to use.</w:t>
      </w: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Draw the process of activation of a naïve helper T cell against an antigen that is presented by a dendritic cell. Show</w:t>
      </w:r>
      <w:r w:rsidRPr="00B13CC0">
        <w:rPr>
          <w:rFonts w:ascii="Times New Roman" w:eastAsia="Arial" w:hAnsi="Times New Roman" w:cs="Times New Roman"/>
          <w:sz w:val="24"/>
          <w:szCs w:val="24"/>
        </w:rPr>
        <w:t xml:space="preserve"> the surfaces of the two cells involved and label the following: MCH II, TCR, CD4, IL-2, IL2 receptor, and a fragment of the antigenic protein. Photograph your drawing and insert it here.</w:t>
      </w:r>
    </w:p>
    <w:p w:rsidR="00CF5ADF"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extent cx="6858000" cy="5144340"/>
            <wp:effectExtent l="0" t="0" r="0" b="0"/>
            <wp:docPr id="6" name="Picture 6" descr="C:\Users\TEMP.DESKTOP-5QQD4IQ\AppData\Local\Microsoft\Windows\INetCache\Content.Word\IMG_20210611_173518_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C:\Users\TEMP.DESKTOP-5QQD4IQ\AppData\Local\Microsoft\Windows\INetCache\Content.Word\IMG_20210611_173518_85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8000" cy="5144340"/>
                    </a:xfrm>
                    <a:prstGeom prst="rect">
                      <a:avLst/>
                    </a:prstGeom>
                    <a:noFill/>
                    <a:ln>
                      <a:noFill/>
                    </a:ln>
                  </pic:spPr>
                </pic:pic>
              </a:graphicData>
            </a:graphic>
          </wp:inline>
        </w:drawing>
      </w: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 xml:space="preserve">Describe the functions of the effector cells and the memory </w:t>
      </w:r>
      <w:r w:rsidRPr="00B13CC0">
        <w:rPr>
          <w:rFonts w:ascii="Times New Roman" w:eastAsia="Arial" w:hAnsi="Times New Roman" w:cs="Times New Roman"/>
          <w:sz w:val="24"/>
          <w:szCs w:val="24"/>
        </w:rPr>
        <w:t>cells that result from the clonal expansion of an activated helper T cell.</w:t>
      </w:r>
    </w:p>
    <w:p w:rsidR="00B31782"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Effector cells-</w:t>
      </w:r>
      <w:r w:rsidR="008E0390" w:rsidRPr="00C7499F">
        <w:rPr>
          <w:rFonts w:ascii="Times New Roman" w:eastAsia="Arial" w:hAnsi="Times New Roman" w:cs="Times New Roman"/>
          <w:color w:val="00B050"/>
          <w:sz w:val="24"/>
          <w:szCs w:val="24"/>
        </w:rPr>
        <w:t xml:space="preserve">These is the relatively short-lived and activated cells that defend the body in an immune response. </w:t>
      </w:r>
      <w:r w:rsidRPr="00C7499F">
        <w:rPr>
          <w:rFonts w:ascii="Times New Roman" w:eastAsia="Arial" w:hAnsi="Times New Roman" w:cs="Times New Roman"/>
          <w:color w:val="00B050"/>
          <w:sz w:val="24"/>
          <w:szCs w:val="24"/>
        </w:rPr>
        <w:t>They</w:t>
      </w:r>
      <w:r w:rsidR="008E0390" w:rsidRPr="00C7499F">
        <w:rPr>
          <w:rFonts w:ascii="Times New Roman" w:eastAsia="Arial" w:hAnsi="Times New Roman" w:cs="Times New Roman"/>
          <w:color w:val="00B050"/>
          <w:sz w:val="24"/>
          <w:szCs w:val="24"/>
        </w:rPr>
        <w:t xml:space="preserve"> secret antibodies to activate the T </w:t>
      </w:r>
      <w:r w:rsidRPr="00C7499F">
        <w:rPr>
          <w:rFonts w:ascii="Times New Roman" w:eastAsia="Arial" w:hAnsi="Times New Roman" w:cs="Times New Roman"/>
          <w:color w:val="00B050"/>
          <w:sz w:val="24"/>
          <w:szCs w:val="24"/>
        </w:rPr>
        <w:t>cells inclusion</w:t>
      </w:r>
      <w:r w:rsidR="008E0390" w:rsidRPr="00C7499F">
        <w:rPr>
          <w:rFonts w:ascii="Times New Roman" w:eastAsia="Arial" w:hAnsi="Times New Roman" w:cs="Times New Roman"/>
          <w:color w:val="00B050"/>
          <w:sz w:val="24"/>
          <w:szCs w:val="24"/>
        </w:rPr>
        <w:t xml:space="preserve"> of cytotoxic T cells as well as the helper T- cells which enables to carry the cell-mediated response.</w:t>
      </w:r>
      <w:r w:rsidRPr="00C7499F">
        <w:rPr>
          <w:rFonts w:ascii="Times New Roman" w:eastAsia="Arial" w:hAnsi="Times New Roman" w:cs="Times New Roman"/>
          <w:color w:val="00B050"/>
          <w:sz w:val="24"/>
          <w:szCs w:val="24"/>
        </w:rPr>
        <w:t xml:space="preserve"> On the other side, the memory T cells </w:t>
      </w:r>
      <w:r w:rsidR="00563495" w:rsidRPr="00C7499F">
        <w:rPr>
          <w:rFonts w:ascii="Times New Roman" w:eastAsia="Arial" w:hAnsi="Times New Roman" w:cs="Times New Roman"/>
          <w:color w:val="00B050"/>
          <w:sz w:val="24"/>
          <w:szCs w:val="24"/>
        </w:rPr>
        <w:t>become a necessity for protective immunity against the invading pathogens more so under conditions of immunosuppression. It is also noted that their presence threatens the transplant's survival thus making the transplantation a great challenge.</w:t>
      </w: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the activities of the two types of effector helper T cells: TH1 cells and TH2 cells.</w:t>
      </w:r>
    </w:p>
    <w:p w:rsidR="006C4209"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Th2 and Th1 play a great </w:t>
      </w:r>
      <w:r w:rsidRPr="00C7499F">
        <w:rPr>
          <w:rFonts w:ascii="Times New Roman" w:eastAsia="Arial" w:hAnsi="Times New Roman" w:cs="Times New Roman"/>
          <w:color w:val="00B050"/>
          <w:sz w:val="24"/>
          <w:szCs w:val="24"/>
        </w:rPr>
        <w:t>role in immunity. Th2 stimulates humoral immune response as it promotes B cell proliferation as induces antibody production. On the other side, Th1 cells stimulate the cellular immune response which participates in the inhibition of macrophage activation a</w:t>
      </w:r>
      <w:r w:rsidRPr="00C7499F">
        <w:rPr>
          <w:rFonts w:ascii="Times New Roman" w:eastAsia="Arial" w:hAnsi="Times New Roman" w:cs="Times New Roman"/>
          <w:color w:val="00B050"/>
          <w:sz w:val="24"/>
          <w:szCs w:val="24"/>
        </w:rPr>
        <w:t>s it stimulates B cells so that it produces IgM, IgG1.</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NK cell recognition of an injured (infected or malignant) host cell and cytotoxic T cell recognition of an injured host cell concerning specificity.</w:t>
      </w:r>
    </w:p>
    <w:p w:rsidR="00D50AFF"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NK cells do </w:t>
      </w:r>
      <w:r w:rsidR="002F5842" w:rsidRPr="00C7499F">
        <w:rPr>
          <w:rFonts w:ascii="Times New Roman" w:eastAsia="Arial" w:hAnsi="Times New Roman" w:cs="Times New Roman"/>
          <w:color w:val="00B050"/>
          <w:sz w:val="24"/>
          <w:szCs w:val="24"/>
        </w:rPr>
        <w:t>recognize</w:t>
      </w:r>
      <w:r w:rsidRPr="00C7499F">
        <w:rPr>
          <w:rFonts w:ascii="Times New Roman" w:eastAsia="Arial" w:hAnsi="Times New Roman" w:cs="Times New Roman"/>
          <w:color w:val="00B050"/>
          <w:sz w:val="24"/>
          <w:szCs w:val="24"/>
        </w:rPr>
        <w:t xml:space="preserve"> and kill</w:t>
      </w:r>
      <w:r w:rsidRPr="00C7499F">
        <w:rPr>
          <w:rFonts w:ascii="Times New Roman" w:eastAsia="Arial" w:hAnsi="Times New Roman" w:cs="Times New Roman"/>
          <w:color w:val="00B050"/>
          <w:sz w:val="24"/>
          <w:szCs w:val="24"/>
        </w:rPr>
        <w:t xml:space="preserve"> cells that have downregulated MHC class I molecules from their cell surface. They express the low-affinity IgG </w:t>
      </w:r>
      <w:r w:rsidR="002F5842" w:rsidRPr="00C7499F">
        <w:rPr>
          <w:rFonts w:ascii="Times New Roman" w:eastAsia="Arial" w:hAnsi="Times New Roman" w:cs="Times New Roman"/>
          <w:color w:val="00B050"/>
          <w:sz w:val="24"/>
          <w:szCs w:val="24"/>
        </w:rPr>
        <w:t>receptor</w:t>
      </w:r>
      <w:r w:rsidRPr="00C7499F">
        <w:rPr>
          <w:rFonts w:ascii="Times New Roman" w:eastAsia="Arial" w:hAnsi="Times New Roman" w:cs="Times New Roman"/>
          <w:color w:val="00B050"/>
          <w:sz w:val="24"/>
          <w:szCs w:val="24"/>
        </w:rPr>
        <w:t xml:space="preserve"> CD16. The will help them to recognize and kill the target cells that are opsonized with the antibodies by the </w:t>
      </w:r>
      <w:r w:rsidR="002F5842" w:rsidRPr="00C7499F">
        <w:rPr>
          <w:rFonts w:ascii="Times New Roman" w:eastAsia="Arial" w:hAnsi="Times New Roman" w:cs="Times New Roman"/>
          <w:color w:val="00B050"/>
          <w:sz w:val="24"/>
          <w:szCs w:val="24"/>
        </w:rPr>
        <w:t>antibody</w:t>
      </w:r>
      <w:r w:rsidRPr="00C7499F">
        <w:rPr>
          <w:rFonts w:ascii="Times New Roman" w:eastAsia="Arial" w:hAnsi="Times New Roman" w:cs="Times New Roman"/>
          <w:color w:val="00B050"/>
          <w:sz w:val="24"/>
          <w:szCs w:val="24"/>
        </w:rPr>
        <w:t>-dependent cell t</w:t>
      </w:r>
      <w:r w:rsidRPr="00C7499F">
        <w:rPr>
          <w:rFonts w:ascii="Times New Roman" w:eastAsia="Arial" w:hAnsi="Times New Roman" w:cs="Times New Roman"/>
          <w:color w:val="00B050"/>
          <w:sz w:val="24"/>
          <w:szCs w:val="24"/>
        </w:rPr>
        <w:t xml:space="preserve">hat is mediated cytotoxicity. On the other side, </w:t>
      </w:r>
      <w:r w:rsidR="00692BFE" w:rsidRPr="00C7499F">
        <w:rPr>
          <w:rFonts w:ascii="Times New Roman" w:eastAsia="Arial" w:hAnsi="Times New Roman" w:cs="Times New Roman"/>
          <w:color w:val="00B050"/>
          <w:sz w:val="24"/>
          <w:szCs w:val="24"/>
        </w:rPr>
        <w:t xml:space="preserve">the cytotoxic T cell </w:t>
      </w:r>
      <w:r w:rsidR="001C4668" w:rsidRPr="00C7499F">
        <w:rPr>
          <w:rFonts w:ascii="Times New Roman" w:eastAsia="Arial" w:hAnsi="Times New Roman" w:cs="Times New Roman"/>
          <w:color w:val="00B050"/>
          <w:sz w:val="24"/>
          <w:szCs w:val="24"/>
        </w:rPr>
        <w:t>primarily</w:t>
      </w:r>
      <w:r w:rsidR="00692BFE" w:rsidRPr="00C7499F">
        <w:rPr>
          <w:rFonts w:ascii="Times New Roman" w:eastAsia="Arial" w:hAnsi="Times New Roman" w:cs="Times New Roman"/>
          <w:color w:val="00B050"/>
          <w:sz w:val="24"/>
          <w:szCs w:val="24"/>
        </w:rPr>
        <w:t xml:space="preserve"> acts by the calcium-dependent release of </w:t>
      </w:r>
      <w:r w:rsidR="00A33408" w:rsidRPr="00C7499F">
        <w:rPr>
          <w:rFonts w:ascii="Times New Roman" w:eastAsia="Arial" w:hAnsi="Times New Roman" w:cs="Times New Roman"/>
          <w:color w:val="00B050"/>
          <w:sz w:val="24"/>
          <w:szCs w:val="24"/>
        </w:rPr>
        <w:t>the specialized</w:t>
      </w:r>
      <w:r w:rsidR="00692BFE" w:rsidRPr="00C7499F">
        <w:rPr>
          <w:rFonts w:ascii="Times New Roman" w:eastAsia="Arial" w:hAnsi="Times New Roman" w:cs="Times New Roman"/>
          <w:color w:val="00B050"/>
          <w:sz w:val="24"/>
          <w:szCs w:val="24"/>
        </w:rPr>
        <w:t xml:space="preserve"> </w:t>
      </w:r>
      <w:r w:rsidR="00A33408" w:rsidRPr="00C7499F">
        <w:rPr>
          <w:rFonts w:ascii="Times New Roman" w:eastAsia="Arial" w:hAnsi="Times New Roman" w:cs="Times New Roman"/>
          <w:color w:val="00B050"/>
          <w:sz w:val="24"/>
          <w:szCs w:val="24"/>
        </w:rPr>
        <w:t xml:space="preserve">lytic granules upon recognition of antigen on the surface of the target cell. It is also noted that granules which store and granzymes perforin </w:t>
      </w:r>
      <w:r w:rsidR="001B203B" w:rsidRPr="00C7499F">
        <w:rPr>
          <w:rFonts w:ascii="Times New Roman" w:eastAsia="Arial" w:hAnsi="Times New Roman" w:cs="Times New Roman"/>
          <w:color w:val="00B050"/>
          <w:sz w:val="24"/>
          <w:szCs w:val="24"/>
        </w:rPr>
        <w:t>are seen in armed CD8 of the cytotoxic effector cells based on the tissue lesions.</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ways NK cells and cytotoxic T cells kill a target host cell (perforins/granzymes vs FasL).</w:t>
      </w:r>
    </w:p>
    <w:p w:rsidR="00532C95"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 xml:space="preserve">The NK cells are activated for the response to the macrophage or interferons that are derived from cytokines. They serve to contain viral infections whereas the adaptive immune </w:t>
      </w:r>
      <w:r w:rsidR="00C25DDA" w:rsidRPr="00C7499F">
        <w:rPr>
          <w:rFonts w:ascii="Times New Roman" w:eastAsia="Arial" w:hAnsi="Times New Roman" w:cs="Times New Roman"/>
          <w:color w:val="00B050"/>
          <w:sz w:val="24"/>
          <w:szCs w:val="24"/>
        </w:rPr>
        <w:t>responses do</w:t>
      </w:r>
      <w:r w:rsidRPr="00C7499F">
        <w:rPr>
          <w:rFonts w:ascii="Times New Roman" w:eastAsia="Arial" w:hAnsi="Times New Roman" w:cs="Times New Roman"/>
          <w:color w:val="00B050"/>
          <w:sz w:val="24"/>
          <w:szCs w:val="24"/>
        </w:rPr>
        <w:t xml:space="preserve"> generate the antigen-specific cytotoxic T cells that can clear the</w:t>
      </w:r>
      <w:r w:rsidRPr="00C7499F">
        <w:rPr>
          <w:rFonts w:ascii="Times New Roman" w:eastAsia="Arial" w:hAnsi="Times New Roman" w:cs="Times New Roman"/>
          <w:color w:val="00B050"/>
          <w:sz w:val="24"/>
          <w:szCs w:val="24"/>
        </w:rPr>
        <w:t xml:space="preserve"> infection. The NK cells do work to control viral infections; this is by secreting TNFα and IFNy.   </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how the antigens involved in cytotoxic T cell activation differ from the antigens involved in helper T cell activation. (Where are the antigens sy</w:t>
      </w:r>
      <w:r w:rsidRPr="00B13CC0">
        <w:rPr>
          <w:rFonts w:ascii="Times New Roman" w:eastAsia="Arial" w:hAnsi="Times New Roman" w:cs="Times New Roman"/>
          <w:sz w:val="24"/>
          <w:szCs w:val="24"/>
        </w:rPr>
        <w:t>nthesized in each case?)</w:t>
      </w:r>
    </w:p>
    <w:p w:rsidR="00D16D6B"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 cells help other cells of the immune system while on the other side the cytot</w:t>
      </w:r>
      <w:r w:rsidR="009B30D7" w:rsidRPr="00C7499F">
        <w:rPr>
          <w:rFonts w:ascii="Times New Roman" w:eastAsia="Arial" w:hAnsi="Times New Roman" w:cs="Times New Roman"/>
          <w:color w:val="00B050"/>
          <w:sz w:val="24"/>
          <w:szCs w:val="24"/>
        </w:rPr>
        <w:t>o</w:t>
      </w:r>
      <w:r w:rsidRPr="00C7499F">
        <w:rPr>
          <w:rFonts w:ascii="Times New Roman" w:eastAsia="Arial" w:hAnsi="Times New Roman" w:cs="Times New Roman"/>
          <w:color w:val="00B050"/>
          <w:sz w:val="24"/>
          <w:szCs w:val="24"/>
        </w:rPr>
        <w:t xml:space="preserve">xic T cells kill virally infected </w:t>
      </w:r>
      <w:r w:rsidR="004C448F" w:rsidRPr="00C7499F">
        <w:rPr>
          <w:rFonts w:ascii="Times New Roman" w:eastAsia="Arial" w:hAnsi="Times New Roman" w:cs="Times New Roman"/>
          <w:color w:val="00B050"/>
          <w:sz w:val="24"/>
          <w:szCs w:val="24"/>
        </w:rPr>
        <w:t>cells as</w:t>
      </w:r>
      <w:r w:rsidRPr="00C7499F">
        <w:rPr>
          <w:rFonts w:ascii="Times New Roman" w:eastAsia="Arial" w:hAnsi="Times New Roman" w:cs="Times New Roman"/>
          <w:color w:val="00B050"/>
          <w:sz w:val="24"/>
          <w:szCs w:val="24"/>
        </w:rPr>
        <w:t xml:space="preserve"> well as tumors. But for the antibody, the </w:t>
      </w:r>
      <w:r w:rsidR="004C448F" w:rsidRPr="00C7499F">
        <w:rPr>
          <w:rFonts w:ascii="Times New Roman" w:eastAsia="Arial" w:hAnsi="Times New Roman" w:cs="Times New Roman"/>
          <w:color w:val="00B050"/>
          <w:sz w:val="24"/>
          <w:szCs w:val="24"/>
        </w:rPr>
        <w:t>TCR cannot</w:t>
      </w:r>
      <w:r w:rsidRPr="00C7499F">
        <w:rPr>
          <w:rFonts w:ascii="Times New Roman" w:eastAsia="Arial" w:hAnsi="Times New Roman" w:cs="Times New Roman"/>
          <w:color w:val="00B050"/>
          <w:sz w:val="24"/>
          <w:szCs w:val="24"/>
        </w:rPr>
        <w:t xml:space="preserve"> be able to bind antigen </w:t>
      </w:r>
      <w:r w:rsidR="004C448F" w:rsidRPr="00C7499F">
        <w:rPr>
          <w:rFonts w:ascii="Times New Roman" w:eastAsia="Arial" w:hAnsi="Times New Roman" w:cs="Times New Roman"/>
          <w:color w:val="00B050"/>
          <w:sz w:val="24"/>
          <w:szCs w:val="24"/>
        </w:rPr>
        <w:t>directly</w:t>
      </w:r>
      <w:r w:rsidRPr="00C7499F">
        <w:rPr>
          <w:rFonts w:ascii="Times New Roman" w:eastAsia="Arial" w:hAnsi="Times New Roman" w:cs="Times New Roman"/>
          <w:color w:val="00B050"/>
          <w:sz w:val="24"/>
          <w:szCs w:val="24"/>
        </w:rPr>
        <w:t>.</w:t>
      </w:r>
    </w:p>
    <w:p w:rsidR="00C25DDA" w:rsidRPr="00C7499F" w:rsidRDefault="00C25DDA" w:rsidP="00B13CC0">
      <w:pPr>
        <w:pStyle w:val="ListParagraph"/>
        <w:spacing w:line="480" w:lineRule="auto"/>
        <w:jc w:val="both"/>
        <w:rPr>
          <w:rFonts w:ascii="Times New Roman" w:eastAsia="Arial" w:hAnsi="Times New Roman" w:cs="Times New Roman"/>
          <w:color w:val="00B050"/>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6C338C" w:rsidP="00B13CC0">
      <w:pPr>
        <w:spacing w:line="480" w:lineRule="auto"/>
        <w:jc w:val="both"/>
        <w:rPr>
          <w:rFonts w:ascii="Times New Roman" w:eastAsia="Arial" w:hAnsi="Times New Roman" w:cs="Times New Roman"/>
          <w:b/>
          <w:sz w:val="24"/>
          <w:szCs w:val="24"/>
        </w:rPr>
      </w:pPr>
      <w:r w:rsidRPr="00B13CC0">
        <w:rPr>
          <w:rFonts w:ascii="Times New Roman" w:eastAsia="Arial" w:hAnsi="Times New Roman" w:cs="Times New Roman"/>
          <w:b/>
          <w:sz w:val="24"/>
          <w:szCs w:val="24"/>
        </w:rPr>
        <w:t>SUMMARY:</w:t>
      </w: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6C338C" w:rsidP="00B13CC0">
      <w:pPr>
        <w:spacing w:line="480" w:lineRule="auto"/>
        <w:ind w:left="5040"/>
        <w:jc w:val="both"/>
        <w:rPr>
          <w:rFonts w:ascii="Times New Roman" w:eastAsia="Arial" w:hAnsi="Times New Roman" w:cs="Times New Roman"/>
          <w:b/>
          <w:sz w:val="24"/>
          <w:szCs w:val="24"/>
        </w:rPr>
      </w:pPr>
      <w:r w:rsidRPr="00B13CC0">
        <w:rPr>
          <w:rFonts w:ascii="Times New Roman" w:hAnsi="Times New Roman" w:cs="Times New Roman"/>
          <w:b/>
          <w:sz w:val="24"/>
          <w:szCs w:val="24"/>
        </w:rPr>
        <w:t xml:space="preserve">       Adaptive Immunity</w:t>
      </w:r>
    </w:p>
    <w:p w:rsidR="00532C95"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b/>
          <w:noProof/>
          <w:sz w:val="24"/>
          <w:szCs w:val="24"/>
        </w:rPr>
        <w:lastRenderedPageBreak/>
        <mc:AlternateContent>
          <mc:Choice Requires="wpg">
            <w:drawing>
              <wp:inline distT="0" distB="0" distL="0" distR="0">
                <wp:extent cx="6858000" cy="4338790"/>
                <wp:effectExtent l="0" t="0" r="19050" b="24130"/>
                <wp:docPr id="1405" name="Group 1405"/>
                <wp:cNvGraphicFramePr/>
                <a:graphic xmlns:a="http://schemas.openxmlformats.org/drawingml/2006/main">
                  <a:graphicData uri="http://schemas.microsoft.com/office/word/2010/wordprocessingGroup">
                    <wpg:wgp>
                      <wpg:cNvGrpSpPr/>
                      <wpg:grpSpPr>
                        <a:xfrm>
                          <a:off x="0" y="0"/>
                          <a:ext cx="6858000" cy="4338790"/>
                          <a:chOff x="0" y="0"/>
                          <a:chExt cx="8954770" cy="5356124"/>
                        </a:xfrm>
                      </wpg:grpSpPr>
                      <wps:wsp>
                        <wps:cNvPr id="8" name="Rectangle 8"/>
                        <wps:cNvSpPr/>
                        <wps:spPr>
                          <a:xfrm>
                            <a:off x="0" y="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 name="Rectangle 12"/>
                        <wps:cNvSpPr/>
                        <wps:spPr>
                          <a:xfrm>
                            <a:off x="2525903" y="155448"/>
                            <a:ext cx="57062"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3" name="Rectangle 13"/>
                        <wps:cNvSpPr/>
                        <wps:spPr>
                          <a:xfrm>
                            <a:off x="2087170" y="109478"/>
                            <a:ext cx="2096281" cy="343771"/>
                          </a:xfrm>
                          <a:prstGeom prst="rect">
                            <a:avLst/>
                          </a:prstGeom>
                          <a:ln>
                            <a:solidFill>
                              <a:schemeClr val="tx1"/>
                            </a:solidFill>
                          </a:ln>
                        </wps:spPr>
                        <wps:txbx>
                          <w:txbxContent>
                            <w:p w:rsidR="00532C95" w:rsidRDefault="006C338C" w:rsidP="00532C95">
                              <w:r>
                                <w:rPr>
                                  <w:rFonts w:ascii="Calibri" w:eastAsia="Calibri" w:hAnsi="Calibri" w:cs="Calibri"/>
                                </w:rPr>
                                <w:t>Cell-Mediated Immunity</w:t>
                              </w:r>
                            </w:p>
                          </w:txbxContent>
                        </wps:txbx>
                        <wps:bodyPr horzOverflow="overflow" vert="horz" lIns="0" tIns="0" rIns="0" bIns="0" rtlCol="0"/>
                      </wps:wsp>
                      <wps:wsp>
                        <wps:cNvPr id="16" name="Shape 16"/>
                        <wps:cNvSpPr/>
                        <wps:spPr>
                          <a:xfrm>
                            <a:off x="6851650" y="72761"/>
                            <a:ext cx="1579049" cy="271145"/>
                          </a:xfrm>
                          <a:custGeom>
                            <a:avLst/>
                            <a:gdLst/>
                            <a:ahLst/>
                            <a:cxnLst/>
                            <a:rect l="0" t="0" r="0" b="0"/>
                            <a:pathLst>
                              <a:path w="1320165" h="271145">
                                <a:moveTo>
                                  <a:pt x="0" y="271145"/>
                                </a:moveTo>
                                <a:lnTo>
                                  <a:pt x="1320165" y="271145"/>
                                </a:lnTo>
                                <a:lnTo>
                                  <a:pt x="132016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6949186" y="150876"/>
                            <a:ext cx="1427851" cy="189937"/>
                          </a:xfrm>
                          <a:prstGeom prst="rect">
                            <a:avLst/>
                          </a:prstGeom>
                          <a:ln>
                            <a:noFill/>
                          </a:ln>
                        </wps:spPr>
                        <wps:txbx>
                          <w:txbxContent>
                            <w:p w:rsidR="00532C95" w:rsidRDefault="006C338C" w:rsidP="00532C95">
                              <w:r>
                                <w:rPr>
                                  <w:rFonts w:ascii="Calibri" w:eastAsia="Calibri" w:hAnsi="Calibri" w:cs="Calibri"/>
                                </w:rPr>
                                <w:t>Humoral Immunity</w:t>
                              </w:r>
                            </w:p>
                          </w:txbxContent>
                        </wps:txbx>
                        <wps:bodyPr horzOverflow="overflow" vert="horz" lIns="0" tIns="0" rIns="0" bIns="0" rtlCol="0"/>
                      </wps:wsp>
                      <wps:wsp>
                        <wps:cNvPr id="18" name="Rectangle 18"/>
                        <wps:cNvSpPr/>
                        <wps:spPr>
                          <a:xfrm>
                            <a:off x="8022336" y="15087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0" name="Shape 20"/>
                        <wps:cNvSpPr/>
                        <wps:spPr>
                          <a:xfrm>
                            <a:off x="680719" y="1015599"/>
                            <a:ext cx="2071789" cy="782320"/>
                          </a:xfrm>
                          <a:custGeom>
                            <a:avLst/>
                            <a:gdLst/>
                            <a:ahLst/>
                            <a:cxnLst/>
                            <a:rect l="0" t="0" r="0" b="0"/>
                            <a:pathLst>
                              <a:path w="1706245" h="782320">
                                <a:moveTo>
                                  <a:pt x="0" y="782320"/>
                                </a:moveTo>
                                <a:lnTo>
                                  <a:pt x="1706245" y="782320"/>
                                </a:lnTo>
                                <a:lnTo>
                                  <a:pt x="170624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22" name="Rectangle 22"/>
                        <wps:cNvSpPr/>
                        <wps:spPr>
                          <a:xfrm>
                            <a:off x="792941" y="1068137"/>
                            <a:ext cx="1777283" cy="244267"/>
                          </a:xfrm>
                          <a:prstGeom prst="rect">
                            <a:avLst/>
                          </a:prstGeom>
                          <a:ln>
                            <a:noFill/>
                          </a:ln>
                        </wps:spPr>
                        <wps:txbx>
                          <w:txbxContent>
                            <w:p w:rsidR="00532C95" w:rsidRDefault="006C338C" w:rsidP="00532C95">
                              <w:r>
                                <w:rPr>
                                  <w:rFonts w:ascii="Calibri" w:eastAsia="Calibri" w:hAnsi="Calibri" w:cs="Calibri"/>
                                </w:rPr>
                                <w:t>Intracellular Antigen  AAntigenAntigAntigenAntigen</w:t>
                              </w:r>
                            </w:p>
                          </w:txbxContent>
                        </wps:txbx>
                        <wps:bodyPr horzOverflow="overflow" vert="horz" lIns="0" tIns="0" rIns="0" bIns="0" rtlCol="0"/>
                      </wps:wsp>
                      <wps:wsp>
                        <wps:cNvPr id="23" name="Rectangle 23"/>
                        <wps:cNvSpPr/>
                        <wps:spPr>
                          <a:xfrm>
                            <a:off x="1943354" y="1092709"/>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4" name="Rectangle 24"/>
                        <wps:cNvSpPr/>
                        <wps:spPr>
                          <a:xfrm>
                            <a:off x="777545" y="1263397"/>
                            <a:ext cx="1616939" cy="189937"/>
                          </a:xfrm>
                          <a:prstGeom prst="rect">
                            <a:avLst/>
                          </a:prstGeom>
                          <a:ln>
                            <a:noFill/>
                          </a:ln>
                        </wps:spPr>
                        <wps:txbx>
                          <w:txbxContent>
                            <w:p w:rsidR="00532C95" w:rsidRDefault="006C338C" w:rsidP="00532C95">
                              <w:r>
                                <w:rPr>
                                  <w:rFonts w:ascii="Calibri" w:eastAsia="Calibri" w:hAnsi="Calibri" w:cs="Calibri"/>
                                </w:rPr>
                                <w:t>Displayed with MHC I</w:t>
                              </w:r>
                            </w:p>
                          </w:txbxContent>
                        </wps:txbx>
                        <wps:bodyPr horzOverflow="overflow" vert="horz" lIns="0" tIns="0" rIns="0" bIns="0" rtlCol="0"/>
                      </wps:wsp>
                      <wps:wsp>
                        <wps:cNvPr id="25" name="Rectangle 25"/>
                        <wps:cNvSpPr/>
                        <wps:spPr>
                          <a:xfrm>
                            <a:off x="1992122" y="126339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6" name="Rectangle 26"/>
                        <wps:cNvSpPr/>
                        <wps:spPr>
                          <a:xfrm>
                            <a:off x="777545" y="1434085"/>
                            <a:ext cx="263491" cy="189937"/>
                          </a:xfrm>
                          <a:prstGeom prst="rect">
                            <a:avLst/>
                          </a:prstGeom>
                          <a:ln>
                            <a:noFill/>
                          </a:ln>
                        </wps:spPr>
                        <wps:txbx>
                          <w:txbxContent>
                            <w:p w:rsidR="00532C95" w:rsidRDefault="006C338C" w:rsidP="00532C95">
                              <w:r>
                                <w:rPr>
                                  <w:rFonts w:ascii="Calibri" w:eastAsia="Calibri" w:hAnsi="Calibri" w:cs="Calibri"/>
                                </w:rPr>
                                <w:t xml:space="preserve">On </w:t>
                              </w:r>
                            </w:p>
                          </w:txbxContent>
                        </wps:txbx>
                        <wps:bodyPr horzOverflow="overflow" vert="horz" lIns="0" tIns="0" rIns="0" bIns="0" rtlCol="0"/>
                      </wps:wsp>
                      <wps:wsp>
                        <wps:cNvPr id="27" name="Rectangle 27"/>
                        <wps:cNvSpPr/>
                        <wps:spPr>
                          <a:xfrm>
                            <a:off x="975614" y="1434085"/>
                            <a:ext cx="333607" cy="189937"/>
                          </a:xfrm>
                          <a:prstGeom prst="rect">
                            <a:avLst/>
                          </a:prstGeom>
                          <a:ln>
                            <a:noFill/>
                          </a:ln>
                        </wps:spPr>
                        <wps:txbx>
                          <w:txbxContent>
                            <w:p w:rsidR="00532C95" w:rsidRDefault="006C338C" w:rsidP="00532C95">
                              <w:r>
                                <w:rPr>
                                  <w:rFonts w:ascii="Calibri" w:eastAsia="Calibri" w:hAnsi="Calibri" w:cs="Calibri"/>
                                </w:rPr>
                                <w:t xml:space="preserve">Sick </w:t>
                              </w:r>
                            </w:p>
                          </w:txbxContent>
                        </wps:txbx>
                        <wps:bodyPr horzOverflow="overflow" vert="horz" lIns="0" tIns="0" rIns="0" bIns="0" rtlCol="0"/>
                      </wps:wsp>
                      <wps:wsp>
                        <wps:cNvPr id="28" name="Rectangle 28"/>
                        <wps:cNvSpPr/>
                        <wps:spPr>
                          <a:xfrm>
                            <a:off x="1227074" y="1434085"/>
                            <a:ext cx="772386" cy="189937"/>
                          </a:xfrm>
                          <a:prstGeom prst="rect">
                            <a:avLst/>
                          </a:prstGeom>
                          <a:ln>
                            <a:noFill/>
                          </a:ln>
                        </wps:spPr>
                        <wps:txbx>
                          <w:txbxContent>
                            <w:p w:rsidR="00532C95" w:rsidRDefault="006C338C" w:rsidP="00532C95">
                              <w:r>
                                <w:rPr>
                                  <w:rFonts w:ascii="Calibri" w:eastAsia="Calibri" w:hAnsi="Calibri" w:cs="Calibri"/>
                                </w:rPr>
                                <w:t>Body Cells</w:t>
                              </w:r>
                            </w:p>
                          </w:txbxContent>
                        </wps:txbx>
                        <wps:bodyPr horzOverflow="overflow" vert="horz" lIns="0" tIns="0" rIns="0" bIns="0" rtlCol="0"/>
                      </wps:wsp>
                      <wps:wsp>
                        <wps:cNvPr id="29" name="Rectangle 29"/>
                        <wps:cNvSpPr/>
                        <wps:spPr>
                          <a:xfrm>
                            <a:off x="1806194" y="1434085"/>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0" name="Rectangle 30"/>
                        <wps:cNvSpPr/>
                        <wps:spPr>
                          <a:xfrm>
                            <a:off x="777545" y="1604773"/>
                            <a:ext cx="1910267" cy="189937"/>
                          </a:xfrm>
                          <a:prstGeom prst="rect">
                            <a:avLst/>
                          </a:prstGeom>
                          <a:ln>
                            <a:noFill/>
                          </a:ln>
                        </wps:spPr>
                        <wps:txbx>
                          <w:txbxContent>
                            <w:p w:rsidR="00532C95" w:rsidRDefault="006C338C" w:rsidP="00532C95">
                              <w:r>
                                <w:rPr>
                                  <w:rFonts w:ascii="Calibri" w:eastAsia="Calibri" w:hAnsi="Calibri" w:cs="Calibri"/>
                                </w:rPr>
                                <w:t>To Naïve Cytotoxic T cells</w:t>
                              </w:r>
                            </w:p>
                          </w:txbxContent>
                        </wps:txbx>
                        <wps:bodyPr horzOverflow="overflow" vert="horz" lIns="0" tIns="0" rIns="0" bIns="0" rtlCol="0"/>
                      </wps:wsp>
                      <wps:wsp>
                        <wps:cNvPr id="31" name="Rectangle 31"/>
                        <wps:cNvSpPr/>
                        <wps:spPr>
                          <a:xfrm>
                            <a:off x="2213102" y="1604773"/>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3" name="Shape 33"/>
                        <wps:cNvSpPr/>
                        <wps:spPr>
                          <a:xfrm>
                            <a:off x="3235567" y="1016574"/>
                            <a:ext cx="3140406" cy="782320"/>
                          </a:xfrm>
                          <a:custGeom>
                            <a:avLst/>
                            <a:gdLst/>
                            <a:ahLst/>
                            <a:cxnLst/>
                            <a:rect l="0" t="0" r="0" b="0"/>
                            <a:pathLst>
                              <a:path w="2498090" h="782320">
                                <a:moveTo>
                                  <a:pt x="0" y="782320"/>
                                </a:moveTo>
                                <a:lnTo>
                                  <a:pt x="2498090" y="782320"/>
                                </a:lnTo>
                                <a:lnTo>
                                  <a:pt x="249809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3629279" y="1094074"/>
                            <a:ext cx="1839283" cy="218474"/>
                          </a:xfrm>
                          <a:prstGeom prst="rect">
                            <a:avLst/>
                          </a:prstGeom>
                          <a:ln>
                            <a:noFill/>
                          </a:ln>
                        </wps:spPr>
                        <wps:txbx>
                          <w:txbxContent>
                            <w:p w:rsidR="00532C95" w:rsidRDefault="006C338C" w:rsidP="00532C95">
                              <w:r>
                                <w:t>Extracellular Antigen</w:t>
                              </w:r>
                            </w:p>
                          </w:txbxContent>
                        </wps:txbx>
                        <wps:bodyPr horzOverflow="overflow" vert="horz" lIns="0" tIns="0" rIns="0" bIns="0" rtlCol="0"/>
                      </wps:wsp>
                      <wps:wsp>
                        <wps:cNvPr id="36" name="Rectangle 36"/>
                        <wps:cNvSpPr/>
                        <wps:spPr>
                          <a:xfrm>
                            <a:off x="4816729" y="109423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7" name="Rectangle 37"/>
                        <wps:cNvSpPr/>
                        <wps:spPr>
                          <a:xfrm>
                            <a:off x="3629279" y="1264921"/>
                            <a:ext cx="1663931" cy="189937"/>
                          </a:xfrm>
                          <a:prstGeom prst="rect">
                            <a:avLst/>
                          </a:prstGeom>
                          <a:ln>
                            <a:noFill/>
                          </a:ln>
                        </wps:spPr>
                        <wps:txbx>
                          <w:txbxContent>
                            <w:p w:rsidR="00532C95" w:rsidRDefault="006C338C" w:rsidP="00532C95">
                              <w:r>
                                <w:rPr>
                                  <w:rFonts w:ascii="Calibri" w:eastAsia="Calibri" w:hAnsi="Calibri" w:cs="Calibri"/>
                                </w:rPr>
                                <w:t>Displayed with MHC II</w:t>
                              </w:r>
                            </w:p>
                          </w:txbxContent>
                        </wps:txbx>
                        <wps:bodyPr horzOverflow="overflow" vert="horz" lIns="0" tIns="0" rIns="0" bIns="0" rtlCol="0"/>
                      </wps:wsp>
                      <wps:wsp>
                        <wps:cNvPr id="38" name="Rectangle 38"/>
                        <wps:cNvSpPr/>
                        <wps:spPr>
                          <a:xfrm>
                            <a:off x="4879213" y="1264921"/>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9" name="Rectangle 39"/>
                        <wps:cNvSpPr/>
                        <wps:spPr>
                          <a:xfrm>
                            <a:off x="3629278" y="1434986"/>
                            <a:ext cx="2942111" cy="296641"/>
                          </a:xfrm>
                          <a:prstGeom prst="rect">
                            <a:avLst/>
                          </a:prstGeom>
                          <a:ln>
                            <a:noFill/>
                          </a:ln>
                        </wps:spPr>
                        <wps:txbx>
                          <w:txbxContent>
                            <w:p w:rsidR="00532C95" w:rsidRDefault="006C338C" w:rsidP="00532C95">
                              <w:r>
                                <w:rPr>
                                  <w:rFonts w:ascii="Calibri" w:eastAsia="Calibri" w:hAnsi="Calibri" w:cs="Calibri"/>
                                </w:rPr>
                                <w:t>On APCs (macrophage/dendritic cell)</w:t>
                              </w:r>
                            </w:p>
                          </w:txbxContent>
                        </wps:txbx>
                        <wps:bodyPr horzOverflow="overflow" vert="horz" lIns="0" tIns="0" rIns="0" bIns="0" rtlCol="0"/>
                      </wps:wsp>
                      <wps:wsp>
                        <wps:cNvPr id="40" name="Rectangle 40"/>
                        <wps:cNvSpPr/>
                        <wps:spPr>
                          <a:xfrm>
                            <a:off x="4109593" y="1435609"/>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43" name="Rectangle 43"/>
                        <wps:cNvSpPr/>
                        <wps:spPr>
                          <a:xfrm>
                            <a:off x="3629279" y="1606297"/>
                            <a:ext cx="1751948" cy="189937"/>
                          </a:xfrm>
                          <a:prstGeom prst="rect">
                            <a:avLst/>
                          </a:prstGeom>
                          <a:ln>
                            <a:noFill/>
                          </a:ln>
                        </wps:spPr>
                        <wps:txbx>
                          <w:txbxContent>
                            <w:p w:rsidR="00532C95" w:rsidRDefault="006C338C" w:rsidP="00532C95">
                              <w:r>
                                <w:rPr>
                                  <w:rFonts w:ascii="Calibri" w:eastAsia="Calibri" w:hAnsi="Calibri" w:cs="Calibri"/>
                                </w:rPr>
                                <w:t xml:space="preserve">To Naïve Helper T cells </w:t>
                              </w:r>
                            </w:p>
                          </w:txbxContent>
                        </wps:txbx>
                        <wps:bodyPr horzOverflow="overflow" vert="horz" lIns="0" tIns="0" rIns="0" bIns="0" rtlCol="0"/>
                      </wps:wsp>
                      <wps:wsp>
                        <wps:cNvPr id="44" name="Rectangle 44"/>
                        <wps:cNvSpPr/>
                        <wps:spPr>
                          <a:xfrm>
                            <a:off x="4946269" y="1606297"/>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46" name="Shape 46"/>
                        <wps:cNvSpPr/>
                        <wps:spPr>
                          <a:xfrm>
                            <a:off x="6499078" y="1001341"/>
                            <a:ext cx="2159478" cy="921907"/>
                          </a:xfrm>
                          <a:custGeom>
                            <a:avLst/>
                            <a:gdLst/>
                            <a:ahLst/>
                            <a:cxnLst/>
                            <a:rect l="0" t="0" r="0" b="0"/>
                            <a:pathLst>
                              <a:path w="1823721" h="782320">
                                <a:moveTo>
                                  <a:pt x="0" y="782320"/>
                                </a:moveTo>
                                <a:lnTo>
                                  <a:pt x="1823721" y="782320"/>
                                </a:lnTo>
                                <a:lnTo>
                                  <a:pt x="1823721"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47" name="Rectangle 47"/>
                        <wps:cNvSpPr/>
                        <wps:spPr>
                          <a:xfrm>
                            <a:off x="6729732" y="1078680"/>
                            <a:ext cx="1792111" cy="215639"/>
                          </a:xfrm>
                          <a:prstGeom prst="rect">
                            <a:avLst/>
                          </a:prstGeom>
                          <a:ln>
                            <a:noFill/>
                          </a:ln>
                        </wps:spPr>
                        <wps:txbx>
                          <w:txbxContent>
                            <w:p w:rsidR="00532C95" w:rsidRDefault="006C338C" w:rsidP="00532C95">
                              <w:r>
                                <w:t>Extracellular Antigen</w:t>
                              </w:r>
                            </w:p>
                          </w:txbxContent>
                        </wps:txbx>
                        <wps:bodyPr horzOverflow="overflow" vert="horz" lIns="0" tIns="0" rIns="0" bIns="0" rtlCol="0"/>
                      </wps:wsp>
                      <wps:wsp>
                        <wps:cNvPr id="49" name="Rectangle 49"/>
                        <wps:cNvSpPr/>
                        <wps:spPr>
                          <a:xfrm>
                            <a:off x="7917181" y="1078993"/>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0" name="Rectangle 50"/>
                        <wps:cNvSpPr/>
                        <wps:spPr>
                          <a:xfrm>
                            <a:off x="6729731" y="1249681"/>
                            <a:ext cx="1663932" cy="189937"/>
                          </a:xfrm>
                          <a:prstGeom prst="rect">
                            <a:avLst/>
                          </a:prstGeom>
                          <a:ln>
                            <a:noFill/>
                          </a:ln>
                        </wps:spPr>
                        <wps:txbx>
                          <w:txbxContent>
                            <w:p w:rsidR="00532C95" w:rsidRDefault="006C338C" w:rsidP="00532C95">
                              <w:r>
                                <w:rPr>
                                  <w:rFonts w:ascii="Calibri" w:eastAsia="Calibri" w:hAnsi="Calibri" w:cs="Calibri"/>
                                </w:rPr>
                                <w:t>Displayed with MHC II</w:t>
                              </w:r>
                            </w:p>
                          </w:txbxContent>
                        </wps:txbx>
                        <wps:bodyPr horzOverflow="overflow" vert="horz" lIns="0" tIns="0" rIns="0" bIns="0" rtlCol="0"/>
                      </wps:wsp>
                      <wps:wsp>
                        <wps:cNvPr id="51" name="Rectangle 51"/>
                        <wps:cNvSpPr/>
                        <wps:spPr>
                          <a:xfrm>
                            <a:off x="7979664" y="1249681"/>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2" name="Rectangle 52"/>
                        <wps:cNvSpPr/>
                        <wps:spPr>
                          <a:xfrm>
                            <a:off x="6729731" y="1420369"/>
                            <a:ext cx="735650" cy="189937"/>
                          </a:xfrm>
                          <a:prstGeom prst="rect">
                            <a:avLst/>
                          </a:prstGeom>
                          <a:ln>
                            <a:noFill/>
                          </a:ln>
                        </wps:spPr>
                        <wps:txbx>
                          <w:txbxContent>
                            <w:p w:rsidR="00532C95" w:rsidRDefault="006C338C" w:rsidP="00532C95">
                              <w:r>
                                <w:rPr>
                                  <w:rFonts w:ascii="Calibri" w:eastAsia="Calibri" w:hAnsi="Calibri" w:cs="Calibri"/>
                                </w:rPr>
                                <w:t>On B cells</w:t>
                              </w:r>
                            </w:p>
                          </w:txbxContent>
                        </wps:txbx>
                        <wps:bodyPr horzOverflow="overflow" vert="horz" lIns="0" tIns="0" rIns="0" bIns="0" rtlCol="0"/>
                      </wps:wsp>
                      <wps:wsp>
                        <wps:cNvPr id="53" name="Rectangle 53"/>
                        <wps:cNvSpPr/>
                        <wps:spPr>
                          <a:xfrm>
                            <a:off x="7281419" y="1420369"/>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4" name="Rectangle 54"/>
                        <wps:cNvSpPr/>
                        <wps:spPr>
                          <a:xfrm>
                            <a:off x="6729730" y="1590598"/>
                            <a:ext cx="1915392" cy="208478"/>
                          </a:xfrm>
                          <a:prstGeom prst="rect">
                            <a:avLst/>
                          </a:prstGeom>
                          <a:ln>
                            <a:noFill/>
                          </a:ln>
                        </wps:spPr>
                        <wps:txbx>
                          <w:txbxContent>
                            <w:p w:rsidR="00532C95" w:rsidRDefault="006C338C" w:rsidP="00532C95">
                              <w:r>
                                <w:rPr>
                                  <w:rFonts w:ascii="Calibri" w:eastAsia="Calibri" w:hAnsi="Calibri" w:cs="Calibri"/>
                                </w:rPr>
                                <w:t>To Effector Helper T cells</w:t>
                              </w:r>
                            </w:p>
                          </w:txbxContent>
                        </wps:txbx>
                        <wps:bodyPr horzOverflow="overflow" vert="horz" lIns="0" tIns="0" rIns="0" bIns="0" rtlCol="0"/>
                      </wps:wsp>
                      <wps:wsp>
                        <wps:cNvPr id="56" name="Rectangle 56"/>
                        <wps:cNvSpPr/>
                        <wps:spPr>
                          <a:xfrm>
                            <a:off x="8011669" y="159105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8" name="Rectangle 58"/>
                        <wps:cNvSpPr/>
                        <wps:spPr>
                          <a:xfrm>
                            <a:off x="8289036" y="159105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0" name="Shape 60"/>
                        <wps:cNvSpPr/>
                        <wps:spPr>
                          <a:xfrm>
                            <a:off x="99695" y="2283207"/>
                            <a:ext cx="1226820" cy="441325"/>
                          </a:xfrm>
                          <a:custGeom>
                            <a:avLst/>
                            <a:gdLst/>
                            <a:ahLst/>
                            <a:cxnLst/>
                            <a:rect l="0" t="0" r="0" b="0"/>
                            <a:pathLst>
                              <a:path w="1226820" h="441325">
                                <a:moveTo>
                                  <a:pt x="0" y="441325"/>
                                </a:moveTo>
                                <a:lnTo>
                                  <a:pt x="1226820" y="441325"/>
                                </a:lnTo>
                                <a:lnTo>
                                  <a:pt x="122682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61" name="Rectangle 61"/>
                        <wps:cNvSpPr/>
                        <wps:spPr>
                          <a:xfrm>
                            <a:off x="195072" y="2361058"/>
                            <a:ext cx="644277" cy="189937"/>
                          </a:xfrm>
                          <a:prstGeom prst="rect">
                            <a:avLst/>
                          </a:prstGeom>
                          <a:ln>
                            <a:noFill/>
                          </a:ln>
                        </wps:spPr>
                        <wps:txbx>
                          <w:txbxContent>
                            <w:p w:rsidR="00532C95" w:rsidRDefault="006C338C" w:rsidP="00532C95">
                              <w:r>
                                <w:rPr>
                                  <w:rFonts w:ascii="Calibri" w:eastAsia="Calibri" w:hAnsi="Calibri" w:cs="Calibri"/>
                                </w:rPr>
                                <w:t xml:space="preserve">Effector </w:t>
                              </w:r>
                            </w:p>
                          </w:txbxContent>
                        </wps:txbx>
                        <wps:bodyPr horzOverflow="overflow" vert="horz" lIns="0" tIns="0" rIns="0" bIns="0" rtlCol="0"/>
                      </wps:wsp>
                      <wps:wsp>
                        <wps:cNvPr id="62" name="Rectangle 62"/>
                        <wps:cNvSpPr/>
                        <wps:spPr>
                          <a:xfrm>
                            <a:off x="678485" y="236105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3" name="Rectangle 63"/>
                        <wps:cNvSpPr/>
                        <wps:spPr>
                          <a:xfrm>
                            <a:off x="195072" y="2531746"/>
                            <a:ext cx="1209488" cy="189937"/>
                          </a:xfrm>
                          <a:prstGeom prst="rect">
                            <a:avLst/>
                          </a:prstGeom>
                          <a:ln>
                            <a:noFill/>
                          </a:ln>
                        </wps:spPr>
                        <wps:txbx>
                          <w:txbxContent>
                            <w:p w:rsidR="00532C95" w:rsidRDefault="006C338C" w:rsidP="00532C95">
                              <w:r>
                                <w:rPr>
                                  <w:rFonts w:ascii="Calibri" w:eastAsia="Calibri" w:hAnsi="Calibri" w:cs="Calibri"/>
                                </w:rPr>
                                <w:t>Cytotoxic T cells</w:t>
                              </w:r>
                            </w:p>
                          </w:txbxContent>
                        </wps:txbx>
                        <wps:bodyPr horzOverflow="overflow" vert="horz" lIns="0" tIns="0" rIns="0" bIns="0" rtlCol="0"/>
                      </wps:wsp>
                      <wps:wsp>
                        <wps:cNvPr id="64" name="Rectangle 64"/>
                        <wps:cNvSpPr/>
                        <wps:spPr>
                          <a:xfrm>
                            <a:off x="1103630" y="253174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6" name="Shape 66"/>
                        <wps:cNvSpPr/>
                        <wps:spPr>
                          <a:xfrm>
                            <a:off x="1584324" y="2295573"/>
                            <a:ext cx="1341120" cy="675890"/>
                          </a:xfrm>
                          <a:custGeom>
                            <a:avLst/>
                            <a:gdLst/>
                            <a:ahLst/>
                            <a:cxnLst/>
                            <a:rect l="0" t="0" r="0" b="0"/>
                            <a:pathLst>
                              <a:path w="1226820" h="612140">
                                <a:moveTo>
                                  <a:pt x="0" y="612140"/>
                                </a:moveTo>
                                <a:lnTo>
                                  <a:pt x="1226820" y="612140"/>
                                </a:lnTo>
                                <a:lnTo>
                                  <a:pt x="122682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67" name="Rectangle 67"/>
                        <wps:cNvSpPr/>
                        <wps:spPr>
                          <a:xfrm>
                            <a:off x="1681226" y="2373250"/>
                            <a:ext cx="690150" cy="189937"/>
                          </a:xfrm>
                          <a:prstGeom prst="rect">
                            <a:avLst/>
                          </a:prstGeom>
                          <a:ln>
                            <a:noFill/>
                          </a:ln>
                        </wps:spPr>
                        <wps:txbx>
                          <w:txbxContent>
                            <w:p w:rsidR="00532C95" w:rsidRDefault="006C338C" w:rsidP="00532C95">
                              <w:r>
                                <w:rPr>
                                  <w:rFonts w:ascii="Calibri" w:eastAsia="Calibri" w:hAnsi="Calibri" w:cs="Calibri"/>
                                </w:rPr>
                                <w:t xml:space="preserve">Memory </w:t>
                              </w:r>
                            </w:p>
                          </w:txbxContent>
                        </wps:txbx>
                        <wps:bodyPr horzOverflow="overflow" vert="horz" lIns="0" tIns="0" rIns="0" bIns="0" rtlCol="0"/>
                      </wps:wsp>
                      <wps:wsp>
                        <wps:cNvPr id="68" name="Rectangle 68"/>
                        <wps:cNvSpPr/>
                        <wps:spPr>
                          <a:xfrm>
                            <a:off x="1681226" y="2543938"/>
                            <a:ext cx="1209488" cy="189937"/>
                          </a:xfrm>
                          <a:prstGeom prst="rect">
                            <a:avLst/>
                          </a:prstGeom>
                          <a:ln>
                            <a:noFill/>
                          </a:ln>
                        </wps:spPr>
                        <wps:txbx>
                          <w:txbxContent>
                            <w:p w:rsidR="00532C95" w:rsidRDefault="006C338C" w:rsidP="00532C95">
                              <w:r>
                                <w:rPr>
                                  <w:rFonts w:ascii="Calibri" w:eastAsia="Calibri" w:hAnsi="Calibri" w:cs="Calibri"/>
                                </w:rPr>
                                <w:t>Cytotoxic T cells</w:t>
                              </w:r>
                            </w:p>
                          </w:txbxContent>
                        </wps:txbx>
                        <wps:bodyPr horzOverflow="overflow" vert="horz" lIns="0" tIns="0" rIns="0" bIns="0" rtlCol="0"/>
                      </wps:wsp>
                      <wps:wsp>
                        <wps:cNvPr id="69" name="Rectangle 69"/>
                        <wps:cNvSpPr/>
                        <wps:spPr>
                          <a:xfrm>
                            <a:off x="2589911" y="254393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0" name="Rectangle 70"/>
                        <wps:cNvSpPr/>
                        <wps:spPr>
                          <a:xfrm>
                            <a:off x="1681226" y="2714626"/>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71" name="Rectangle 71"/>
                        <wps:cNvSpPr/>
                        <wps:spPr>
                          <a:xfrm>
                            <a:off x="1950974" y="271462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3" name="Shape 73"/>
                        <wps:cNvSpPr/>
                        <wps:spPr>
                          <a:xfrm>
                            <a:off x="3149600" y="2276857"/>
                            <a:ext cx="1207770" cy="441325"/>
                          </a:xfrm>
                          <a:custGeom>
                            <a:avLst/>
                            <a:gdLst/>
                            <a:ahLst/>
                            <a:cxnLst/>
                            <a:rect l="0" t="0" r="0" b="0"/>
                            <a:pathLst>
                              <a:path w="1207770" h="441325">
                                <a:moveTo>
                                  <a:pt x="0" y="441325"/>
                                </a:moveTo>
                                <a:lnTo>
                                  <a:pt x="1207770" y="441325"/>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74" name="Rectangle 74"/>
                        <wps:cNvSpPr/>
                        <wps:spPr>
                          <a:xfrm>
                            <a:off x="3246755" y="2354962"/>
                            <a:ext cx="602133" cy="189937"/>
                          </a:xfrm>
                          <a:prstGeom prst="rect">
                            <a:avLst/>
                          </a:prstGeom>
                          <a:ln>
                            <a:noFill/>
                          </a:ln>
                        </wps:spPr>
                        <wps:txbx>
                          <w:txbxContent>
                            <w:p w:rsidR="00532C95" w:rsidRDefault="006C338C" w:rsidP="00532C95">
                              <w:r>
                                <w:rPr>
                                  <w:rFonts w:ascii="Calibri" w:eastAsia="Calibri" w:hAnsi="Calibri" w:cs="Calibri"/>
                                </w:rPr>
                                <w:t>Effector</w:t>
                              </w:r>
                            </w:p>
                          </w:txbxContent>
                        </wps:txbx>
                        <wps:bodyPr horzOverflow="overflow" vert="horz" lIns="0" tIns="0" rIns="0" bIns="0" rtlCol="0"/>
                      </wps:wsp>
                      <wps:wsp>
                        <wps:cNvPr id="75" name="Rectangle 75"/>
                        <wps:cNvSpPr/>
                        <wps:spPr>
                          <a:xfrm>
                            <a:off x="3697859" y="235496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6" name="Rectangle 76"/>
                        <wps:cNvSpPr/>
                        <wps:spPr>
                          <a:xfrm>
                            <a:off x="3246755" y="2525650"/>
                            <a:ext cx="1011449" cy="189937"/>
                          </a:xfrm>
                          <a:prstGeom prst="rect">
                            <a:avLst/>
                          </a:prstGeom>
                          <a:ln>
                            <a:noFill/>
                          </a:ln>
                        </wps:spPr>
                        <wps:txbx>
                          <w:txbxContent>
                            <w:p w:rsidR="00532C95" w:rsidRDefault="006C338C" w:rsidP="00532C95">
                              <w:r>
                                <w:rPr>
                                  <w:rFonts w:ascii="Calibri" w:eastAsia="Calibri" w:hAnsi="Calibri" w:cs="Calibri"/>
                                </w:rPr>
                                <w:t>Helper T cells</w:t>
                              </w:r>
                            </w:p>
                          </w:txbxContent>
                        </wps:txbx>
                        <wps:bodyPr horzOverflow="overflow" vert="horz" lIns="0" tIns="0" rIns="0" bIns="0" rtlCol="0"/>
                      </wps:wsp>
                      <wps:wsp>
                        <wps:cNvPr id="77" name="Rectangle 77"/>
                        <wps:cNvSpPr/>
                        <wps:spPr>
                          <a:xfrm>
                            <a:off x="4005707" y="2525650"/>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9" name="Shape 79"/>
                        <wps:cNvSpPr/>
                        <wps:spPr>
                          <a:xfrm>
                            <a:off x="4626610" y="2267331"/>
                            <a:ext cx="1207770" cy="612140"/>
                          </a:xfrm>
                          <a:custGeom>
                            <a:avLst/>
                            <a:gdLst/>
                            <a:ahLst/>
                            <a:cxnLst/>
                            <a:rect l="0" t="0" r="0" b="0"/>
                            <a:pathLst>
                              <a:path w="1207770" h="612140">
                                <a:moveTo>
                                  <a:pt x="0" y="612140"/>
                                </a:moveTo>
                                <a:lnTo>
                                  <a:pt x="1207770" y="612140"/>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80" name="Rectangle 80"/>
                        <wps:cNvSpPr/>
                        <wps:spPr>
                          <a:xfrm>
                            <a:off x="4723765" y="2345818"/>
                            <a:ext cx="647447" cy="189937"/>
                          </a:xfrm>
                          <a:prstGeom prst="rect">
                            <a:avLst/>
                          </a:prstGeom>
                          <a:ln>
                            <a:noFill/>
                          </a:ln>
                        </wps:spPr>
                        <wps:txbx>
                          <w:txbxContent>
                            <w:p w:rsidR="00532C95" w:rsidRDefault="006C338C" w:rsidP="00532C95">
                              <w:r>
                                <w:rPr>
                                  <w:rFonts w:ascii="Calibri" w:eastAsia="Calibri" w:hAnsi="Calibri" w:cs="Calibri"/>
                                </w:rPr>
                                <w:t>Memory</w:t>
                              </w:r>
                            </w:p>
                          </w:txbxContent>
                        </wps:txbx>
                        <wps:bodyPr horzOverflow="overflow" vert="horz" lIns="0" tIns="0" rIns="0" bIns="0" rtlCol="0"/>
                      </wps:wsp>
                      <wps:wsp>
                        <wps:cNvPr id="81" name="Rectangle 81"/>
                        <wps:cNvSpPr/>
                        <wps:spPr>
                          <a:xfrm>
                            <a:off x="5209921" y="2345818"/>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2" name="Rectangle 82"/>
                        <wps:cNvSpPr/>
                        <wps:spPr>
                          <a:xfrm>
                            <a:off x="4723765" y="2514616"/>
                            <a:ext cx="1018224" cy="200577"/>
                          </a:xfrm>
                          <a:prstGeom prst="rect">
                            <a:avLst/>
                          </a:prstGeom>
                          <a:ln>
                            <a:noFill/>
                          </a:ln>
                        </wps:spPr>
                        <wps:txbx>
                          <w:txbxContent>
                            <w:p w:rsidR="00532C95" w:rsidRDefault="006C338C" w:rsidP="00532C95">
                              <w:r>
                                <w:rPr>
                                  <w:rFonts w:ascii="Calibri" w:eastAsia="Calibri" w:hAnsi="Calibri" w:cs="Calibri"/>
                                </w:rPr>
                                <w:t>Helper T cells</w:t>
                              </w:r>
                            </w:p>
                          </w:txbxContent>
                        </wps:txbx>
                        <wps:bodyPr horzOverflow="overflow" vert="horz" lIns="0" tIns="0" rIns="0" bIns="0" rtlCol="0"/>
                      </wps:wsp>
                      <wps:wsp>
                        <wps:cNvPr id="84" name="Rectangle 84"/>
                        <wps:cNvSpPr/>
                        <wps:spPr>
                          <a:xfrm>
                            <a:off x="5482717" y="251498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5" name="Rectangle 85"/>
                        <wps:cNvSpPr/>
                        <wps:spPr>
                          <a:xfrm>
                            <a:off x="4723765" y="2685670"/>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86" name="Rectangle 86"/>
                        <wps:cNvSpPr/>
                        <wps:spPr>
                          <a:xfrm>
                            <a:off x="4993513" y="2685670"/>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8" name="Shape 88"/>
                        <wps:cNvSpPr/>
                        <wps:spPr>
                          <a:xfrm>
                            <a:off x="6236335" y="2257481"/>
                            <a:ext cx="1355851" cy="441325"/>
                          </a:xfrm>
                          <a:custGeom>
                            <a:avLst/>
                            <a:gdLst/>
                            <a:ahLst/>
                            <a:cxnLst/>
                            <a:rect l="0" t="0" r="0" b="0"/>
                            <a:pathLst>
                              <a:path w="1207770" h="441325">
                                <a:moveTo>
                                  <a:pt x="0" y="441325"/>
                                </a:moveTo>
                                <a:lnTo>
                                  <a:pt x="1207770" y="441325"/>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89" name="Rectangle 89"/>
                        <wps:cNvSpPr/>
                        <wps:spPr>
                          <a:xfrm>
                            <a:off x="6333490" y="2335150"/>
                            <a:ext cx="1116809" cy="189937"/>
                          </a:xfrm>
                          <a:prstGeom prst="rect">
                            <a:avLst/>
                          </a:prstGeom>
                          <a:ln>
                            <a:noFill/>
                          </a:ln>
                        </wps:spPr>
                        <wps:txbx>
                          <w:txbxContent>
                            <w:p w:rsidR="00532C95" w:rsidRDefault="006C338C" w:rsidP="00532C95">
                              <w:r>
                                <w:rPr>
                                  <w:rFonts w:ascii="Calibri" w:eastAsia="Calibri" w:hAnsi="Calibri" w:cs="Calibri"/>
                                </w:rPr>
                                <w:t>Effector B cells</w:t>
                              </w:r>
                            </w:p>
                          </w:txbxContent>
                        </wps:txbx>
                        <wps:bodyPr horzOverflow="overflow" vert="horz" lIns="0" tIns="0" rIns="0" bIns="0" rtlCol="0"/>
                      </wps:wsp>
                      <wps:wsp>
                        <wps:cNvPr id="90" name="Rectangle 90"/>
                        <wps:cNvSpPr/>
                        <wps:spPr>
                          <a:xfrm>
                            <a:off x="7171690" y="233515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67" name="Rectangle 1067"/>
                        <wps:cNvSpPr/>
                        <wps:spPr>
                          <a:xfrm>
                            <a:off x="6333490" y="2505838"/>
                            <a:ext cx="56502"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069" name="Rectangle 1069"/>
                        <wps:cNvSpPr/>
                        <wps:spPr>
                          <a:xfrm>
                            <a:off x="6375971" y="2505475"/>
                            <a:ext cx="1033929" cy="193266"/>
                          </a:xfrm>
                          <a:prstGeom prst="rect">
                            <a:avLst/>
                          </a:prstGeom>
                          <a:ln>
                            <a:noFill/>
                          </a:ln>
                        </wps:spPr>
                        <wps:txbx>
                          <w:txbxContent>
                            <w:p w:rsidR="00532C95" w:rsidRDefault="006C338C" w:rsidP="00532C95">
                              <w:r>
                                <w:rPr>
                                  <w:rFonts w:ascii="Calibri" w:eastAsia="Calibri" w:hAnsi="Calibri" w:cs="Calibri"/>
                                </w:rPr>
                                <w:t>Plasma Cells)</w:t>
                              </w:r>
                            </w:p>
                          </w:txbxContent>
                        </wps:txbx>
                        <wps:bodyPr horzOverflow="overflow" vert="horz" lIns="0" tIns="0" rIns="0" bIns="0" rtlCol="0"/>
                      </wps:wsp>
                      <wps:wsp>
                        <wps:cNvPr id="94" name="Shape 94"/>
                        <wps:cNvSpPr/>
                        <wps:spPr>
                          <a:xfrm>
                            <a:off x="104774" y="3314601"/>
                            <a:ext cx="1838578" cy="782320"/>
                          </a:xfrm>
                          <a:custGeom>
                            <a:avLst/>
                            <a:gdLst/>
                            <a:ahLst/>
                            <a:cxnLst/>
                            <a:rect l="0" t="0" r="0" b="0"/>
                            <a:pathLst>
                              <a:path w="1407795" h="782320">
                                <a:moveTo>
                                  <a:pt x="0" y="782320"/>
                                </a:moveTo>
                                <a:lnTo>
                                  <a:pt x="1407795" y="782320"/>
                                </a:lnTo>
                                <a:lnTo>
                                  <a:pt x="140779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201168" y="3392806"/>
                            <a:ext cx="1374146" cy="189937"/>
                          </a:xfrm>
                          <a:prstGeom prst="rect">
                            <a:avLst/>
                          </a:prstGeom>
                          <a:ln>
                            <a:noFill/>
                          </a:ln>
                        </wps:spPr>
                        <wps:txbx>
                          <w:txbxContent>
                            <w:p w:rsidR="00532C95" w:rsidRDefault="006C338C" w:rsidP="00532C95">
                              <w:r>
                                <w:rPr>
                                  <w:rFonts w:ascii="Calibri" w:eastAsia="Calibri" w:hAnsi="Calibri" w:cs="Calibri"/>
                                </w:rPr>
                                <w:t>Kill Sick Body Cells</w:t>
                              </w:r>
                            </w:p>
                          </w:txbxContent>
                        </wps:txbx>
                        <wps:bodyPr horzOverflow="overflow" vert="horz" lIns="0" tIns="0" rIns="0" bIns="0" rtlCol="0"/>
                      </wps:wsp>
                      <wps:wsp>
                        <wps:cNvPr id="96" name="Rectangle 96"/>
                        <wps:cNvSpPr/>
                        <wps:spPr>
                          <a:xfrm>
                            <a:off x="1233170" y="339280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97" name="Rectangle 97"/>
                        <wps:cNvSpPr/>
                        <wps:spPr>
                          <a:xfrm>
                            <a:off x="201168" y="3563748"/>
                            <a:ext cx="1598291" cy="189937"/>
                          </a:xfrm>
                          <a:prstGeom prst="rect">
                            <a:avLst/>
                          </a:prstGeom>
                          <a:ln>
                            <a:noFill/>
                          </a:ln>
                        </wps:spPr>
                        <wps:txbx>
                          <w:txbxContent>
                            <w:p w:rsidR="00532C95" w:rsidRDefault="006C338C" w:rsidP="00532C95">
                              <w:r>
                                <w:rPr>
                                  <w:rFonts w:ascii="Calibri" w:eastAsia="Calibri" w:hAnsi="Calibri" w:cs="Calibri"/>
                                </w:rPr>
                                <w:t>Perforins/Granzymes</w:t>
                              </w:r>
                            </w:p>
                          </w:txbxContent>
                        </wps:txbx>
                        <wps:bodyPr horzOverflow="overflow" vert="horz" lIns="0" tIns="0" rIns="0" bIns="0" rtlCol="0"/>
                      </wps:wsp>
                      <wps:wsp>
                        <wps:cNvPr id="98" name="Rectangle 98"/>
                        <wps:cNvSpPr/>
                        <wps:spPr>
                          <a:xfrm>
                            <a:off x="1402334" y="356374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99" name="Rectangle 99"/>
                        <wps:cNvSpPr/>
                        <wps:spPr>
                          <a:xfrm>
                            <a:off x="201168" y="3734436"/>
                            <a:ext cx="224899" cy="189937"/>
                          </a:xfrm>
                          <a:prstGeom prst="rect">
                            <a:avLst/>
                          </a:prstGeom>
                          <a:ln>
                            <a:noFill/>
                          </a:ln>
                        </wps:spPr>
                        <wps:txbx>
                          <w:txbxContent>
                            <w:p w:rsidR="00532C95" w:rsidRDefault="006C338C" w:rsidP="00532C95">
                              <w:r>
                                <w:rPr>
                                  <w:rFonts w:ascii="Calibri" w:eastAsia="Calibri" w:hAnsi="Calibri" w:cs="Calibri"/>
                                </w:rPr>
                                <w:t>OR</w:t>
                              </w:r>
                            </w:p>
                          </w:txbxContent>
                        </wps:txbx>
                        <wps:bodyPr horzOverflow="overflow" vert="horz" lIns="0" tIns="0" rIns="0" bIns="0" rtlCol="0"/>
                      </wps:wsp>
                      <wps:wsp>
                        <wps:cNvPr id="100" name="Rectangle 100"/>
                        <wps:cNvSpPr/>
                        <wps:spPr>
                          <a:xfrm>
                            <a:off x="368808" y="373443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1" name="Rectangle 101"/>
                        <wps:cNvSpPr/>
                        <wps:spPr>
                          <a:xfrm>
                            <a:off x="201168" y="3905124"/>
                            <a:ext cx="919889" cy="189937"/>
                          </a:xfrm>
                          <a:prstGeom prst="rect">
                            <a:avLst/>
                          </a:prstGeom>
                          <a:ln>
                            <a:noFill/>
                          </a:ln>
                        </wps:spPr>
                        <wps:txbx>
                          <w:txbxContent>
                            <w:p w:rsidR="00532C95" w:rsidRDefault="006C338C" w:rsidP="00532C95">
                              <w:r>
                                <w:rPr>
                                  <w:rFonts w:ascii="Calibri" w:eastAsia="Calibri" w:hAnsi="Calibri" w:cs="Calibri"/>
                                </w:rPr>
                                <w:t>FasL to FasR</w:t>
                              </w:r>
                            </w:p>
                          </w:txbxContent>
                        </wps:txbx>
                        <wps:bodyPr horzOverflow="overflow" vert="horz" lIns="0" tIns="0" rIns="0" bIns="0" rtlCol="0"/>
                      </wps:wsp>
                      <wps:wsp>
                        <wps:cNvPr id="102" name="Rectangle 102"/>
                        <wps:cNvSpPr/>
                        <wps:spPr>
                          <a:xfrm>
                            <a:off x="891794" y="3905124"/>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4" name="Shape 104"/>
                        <wps:cNvSpPr/>
                        <wps:spPr>
                          <a:xfrm>
                            <a:off x="7747000" y="2262886"/>
                            <a:ext cx="1207770" cy="612140"/>
                          </a:xfrm>
                          <a:custGeom>
                            <a:avLst/>
                            <a:gdLst/>
                            <a:ahLst/>
                            <a:cxnLst/>
                            <a:rect l="0" t="0" r="0" b="0"/>
                            <a:pathLst>
                              <a:path w="1207770" h="612140">
                                <a:moveTo>
                                  <a:pt x="0" y="612140"/>
                                </a:moveTo>
                                <a:lnTo>
                                  <a:pt x="1207770" y="612140"/>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05" name="Rectangle 105"/>
                        <wps:cNvSpPr/>
                        <wps:spPr>
                          <a:xfrm>
                            <a:off x="7844028" y="2341246"/>
                            <a:ext cx="647447" cy="189937"/>
                          </a:xfrm>
                          <a:prstGeom prst="rect">
                            <a:avLst/>
                          </a:prstGeom>
                          <a:ln>
                            <a:noFill/>
                          </a:ln>
                        </wps:spPr>
                        <wps:txbx>
                          <w:txbxContent>
                            <w:p w:rsidR="00532C95" w:rsidRDefault="006C338C" w:rsidP="00532C95">
                              <w:r>
                                <w:rPr>
                                  <w:rFonts w:ascii="Calibri" w:eastAsia="Calibri" w:hAnsi="Calibri" w:cs="Calibri"/>
                                </w:rPr>
                                <w:t>Memory</w:t>
                              </w:r>
                            </w:p>
                          </w:txbxContent>
                        </wps:txbx>
                        <wps:bodyPr horzOverflow="overflow" vert="horz" lIns="0" tIns="0" rIns="0" bIns="0" rtlCol="0"/>
                      </wps:wsp>
                      <wps:wsp>
                        <wps:cNvPr id="106" name="Rectangle 106"/>
                        <wps:cNvSpPr/>
                        <wps:spPr>
                          <a:xfrm>
                            <a:off x="8330184" y="234124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7" name="Rectangle 107"/>
                        <wps:cNvSpPr/>
                        <wps:spPr>
                          <a:xfrm>
                            <a:off x="7844028" y="2511934"/>
                            <a:ext cx="1011450" cy="189937"/>
                          </a:xfrm>
                          <a:prstGeom prst="rect">
                            <a:avLst/>
                          </a:prstGeom>
                          <a:ln>
                            <a:noFill/>
                          </a:ln>
                        </wps:spPr>
                        <wps:txbx>
                          <w:txbxContent>
                            <w:p w:rsidR="00532C95" w:rsidRDefault="006C338C" w:rsidP="00532C95">
                              <w:r>
                                <w:rPr>
                                  <w:rFonts w:ascii="Calibri" w:eastAsia="Calibri" w:hAnsi="Calibri" w:cs="Calibri"/>
                                </w:rPr>
                                <w:t>B cells</w:t>
                              </w:r>
                            </w:p>
                          </w:txbxContent>
                        </wps:txbx>
                        <wps:bodyPr horzOverflow="overflow" vert="horz" lIns="0" tIns="0" rIns="0" bIns="0" rtlCol="0"/>
                      </wps:wsp>
                      <wps:wsp>
                        <wps:cNvPr id="108" name="Rectangle 108"/>
                        <wps:cNvSpPr/>
                        <wps:spPr>
                          <a:xfrm>
                            <a:off x="8602980" y="2511934"/>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9" name="Rectangle 109"/>
                        <wps:cNvSpPr/>
                        <wps:spPr>
                          <a:xfrm>
                            <a:off x="7844028" y="2682622"/>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110" name="Rectangle 110"/>
                        <wps:cNvSpPr/>
                        <wps:spPr>
                          <a:xfrm>
                            <a:off x="8113776" y="268262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2" name="Shape 112"/>
                        <wps:cNvSpPr/>
                        <wps:spPr>
                          <a:xfrm>
                            <a:off x="2946399" y="3330475"/>
                            <a:ext cx="2075562" cy="2025649"/>
                          </a:xfrm>
                          <a:custGeom>
                            <a:avLst/>
                            <a:gdLst/>
                            <a:ahLst/>
                            <a:cxnLst/>
                            <a:rect l="0" t="0" r="0" b="0"/>
                            <a:pathLst>
                              <a:path w="1588770" h="2025650">
                                <a:moveTo>
                                  <a:pt x="0" y="2025650"/>
                                </a:moveTo>
                                <a:lnTo>
                                  <a:pt x="1588770" y="2025650"/>
                                </a:lnTo>
                                <a:lnTo>
                                  <a:pt x="1588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13" name="Rectangle 113"/>
                        <wps:cNvSpPr/>
                        <wps:spPr>
                          <a:xfrm>
                            <a:off x="3042539" y="3408046"/>
                            <a:ext cx="283258" cy="189937"/>
                          </a:xfrm>
                          <a:prstGeom prst="rect">
                            <a:avLst/>
                          </a:prstGeom>
                          <a:ln>
                            <a:noFill/>
                          </a:ln>
                        </wps:spPr>
                        <wps:txbx>
                          <w:txbxContent>
                            <w:p w:rsidR="00532C95" w:rsidRDefault="006C338C" w:rsidP="00532C95">
                              <w:r>
                                <w:rPr>
                                  <w:rFonts w:ascii="Calibri" w:eastAsia="Calibri" w:hAnsi="Calibri" w:cs="Calibri"/>
                                </w:rPr>
                                <w:t>Th1</w:t>
                              </w:r>
                            </w:p>
                          </w:txbxContent>
                        </wps:txbx>
                        <wps:bodyPr horzOverflow="overflow" vert="horz" lIns="0" tIns="0" rIns="0" bIns="0" rtlCol="0"/>
                      </wps:wsp>
                      <wps:wsp>
                        <wps:cNvPr id="1071" name="Rectangle 1071"/>
                        <wps:cNvSpPr/>
                        <wps:spPr>
                          <a:xfrm>
                            <a:off x="3293999" y="340804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70" name="Rectangle 1070"/>
                        <wps:cNvSpPr/>
                        <wps:spPr>
                          <a:xfrm>
                            <a:off x="3255899" y="3408046"/>
                            <a:ext cx="49976"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15" name="Rectangle 115"/>
                        <wps:cNvSpPr/>
                        <wps:spPr>
                          <a:xfrm>
                            <a:off x="3324479" y="340804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6" name="Rectangle 116"/>
                        <wps:cNvSpPr/>
                        <wps:spPr>
                          <a:xfrm>
                            <a:off x="3042539" y="3578988"/>
                            <a:ext cx="1652743" cy="189937"/>
                          </a:xfrm>
                          <a:prstGeom prst="rect">
                            <a:avLst/>
                          </a:prstGeom>
                          <a:ln>
                            <a:noFill/>
                          </a:ln>
                        </wps:spPr>
                        <wps:txbx>
                          <w:txbxContent>
                            <w:p w:rsidR="00532C95" w:rsidRDefault="006C338C" w:rsidP="00532C95">
                              <w:r>
                                <w:rPr>
                                  <w:rFonts w:ascii="Calibri" w:eastAsia="Calibri" w:hAnsi="Calibri" w:cs="Calibri"/>
                                </w:rPr>
                                <w:t xml:space="preserve">*stimulate T cells, NK </w:t>
                              </w:r>
                            </w:p>
                          </w:txbxContent>
                        </wps:txbx>
                        <wps:bodyPr horzOverflow="overflow" vert="horz" lIns="0" tIns="0" rIns="0" bIns="0" rtlCol="0"/>
                      </wps:wsp>
                      <wps:wsp>
                        <wps:cNvPr id="117" name="Rectangle 117"/>
                        <wps:cNvSpPr/>
                        <wps:spPr>
                          <a:xfrm>
                            <a:off x="3042539" y="3749676"/>
                            <a:ext cx="1434378" cy="189937"/>
                          </a:xfrm>
                          <a:prstGeom prst="rect">
                            <a:avLst/>
                          </a:prstGeom>
                          <a:ln>
                            <a:noFill/>
                          </a:ln>
                        </wps:spPr>
                        <wps:txbx>
                          <w:txbxContent>
                            <w:p w:rsidR="00532C95" w:rsidRDefault="006C338C" w:rsidP="00532C95">
                              <w:r>
                                <w:rPr>
                                  <w:rFonts w:ascii="Calibri" w:eastAsia="Calibri" w:hAnsi="Calibri" w:cs="Calibri"/>
                                </w:rPr>
                                <w:t>cells, macrophages</w:t>
                              </w:r>
                            </w:p>
                          </w:txbxContent>
                        </wps:txbx>
                        <wps:bodyPr horzOverflow="overflow" vert="horz" lIns="0" tIns="0" rIns="0" bIns="0" rtlCol="0"/>
                      </wps:wsp>
                      <wps:wsp>
                        <wps:cNvPr id="118" name="Rectangle 118"/>
                        <wps:cNvSpPr/>
                        <wps:spPr>
                          <a:xfrm>
                            <a:off x="4120261" y="374967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9" name="Rectangle 119"/>
                        <wps:cNvSpPr/>
                        <wps:spPr>
                          <a:xfrm>
                            <a:off x="3042539" y="3920147"/>
                            <a:ext cx="1979422" cy="199070"/>
                          </a:xfrm>
                          <a:prstGeom prst="rect">
                            <a:avLst/>
                          </a:prstGeom>
                          <a:ln>
                            <a:noFill/>
                          </a:ln>
                        </wps:spPr>
                        <wps:txbx>
                          <w:txbxContent>
                            <w:p w:rsidR="00532C95" w:rsidRDefault="006C338C" w:rsidP="00532C95">
                              <w:r>
                                <w:rPr>
                                  <w:rFonts w:ascii="Calibri" w:eastAsia="Calibri" w:hAnsi="Calibri" w:cs="Calibri"/>
                                </w:rPr>
                                <w:t>*secrete IL2, INF gamma</w:t>
                              </w:r>
                            </w:p>
                          </w:txbxContent>
                        </wps:txbx>
                        <wps:bodyPr horzOverflow="overflow" vert="horz" lIns="0" tIns="0" rIns="0" bIns="0" rtlCol="0"/>
                      </wps:wsp>
                      <wps:wsp>
                        <wps:cNvPr id="120" name="Rectangle 120"/>
                        <wps:cNvSpPr/>
                        <wps:spPr>
                          <a:xfrm>
                            <a:off x="4405249" y="3920364"/>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1" name="Rectangle 121"/>
                        <wps:cNvSpPr/>
                        <wps:spPr>
                          <a:xfrm>
                            <a:off x="3042539" y="4091052"/>
                            <a:ext cx="1685190" cy="189936"/>
                          </a:xfrm>
                          <a:prstGeom prst="rect">
                            <a:avLst/>
                          </a:prstGeom>
                          <a:ln>
                            <a:noFill/>
                          </a:ln>
                        </wps:spPr>
                        <wps:txbx>
                          <w:txbxContent>
                            <w:p w:rsidR="00532C95" w:rsidRDefault="006C338C" w:rsidP="00532C95">
                              <w:r>
                                <w:rPr>
                                  <w:rFonts w:ascii="Calibri" w:eastAsia="Calibri" w:hAnsi="Calibri" w:cs="Calibri"/>
                                </w:rPr>
                                <w:t>*role in autoimmunity</w:t>
                              </w:r>
                            </w:p>
                          </w:txbxContent>
                        </wps:txbx>
                        <wps:bodyPr horzOverflow="overflow" vert="horz" lIns="0" tIns="0" rIns="0" bIns="0" rtlCol="0"/>
                      </wps:wsp>
                      <wps:wsp>
                        <wps:cNvPr id="122" name="Rectangle 122"/>
                        <wps:cNvSpPr/>
                        <wps:spPr>
                          <a:xfrm>
                            <a:off x="4309237" y="4091052"/>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3" name="Rectangle 123"/>
                        <wps:cNvSpPr/>
                        <wps:spPr>
                          <a:xfrm>
                            <a:off x="3042539" y="4261740"/>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4" name="Rectangle 124"/>
                        <wps:cNvSpPr/>
                        <wps:spPr>
                          <a:xfrm>
                            <a:off x="3042539" y="4432428"/>
                            <a:ext cx="325402" cy="189937"/>
                          </a:xfrm>
                          <a:prstGeom prst="rect">
                            <a:avLst/>
                          </a:prstGeom>
                          <a:ln>
                            <a:noFill/>
                          </a:ln>
                        </wps:spPr>
                        <wps:txbx>
                          <w:txbxContent>
                            <w:p w:rsidR="00532C95" w:rsidRDefault="006C338C" w:rsidP="00532C95">
                              <w:r>
                                <w:rPr>
                                  <w:rFonts w:ascii="Calibri" w:eastAsia="Calibri" w:hAnsi="Calibri" w:cs="Calibri"/>
                                </w:rPr>
                                <w:t xml:space="preserve">Th2 </w:t>
                              </w:r>
                            </w:p>
                          </w:txbxContent>
                        </wps:txbx>
                        <wps:bodyPr horzOverflow="overflow" vert="horz" lIns="0" tIns="0" rIns="0" bIns="0" rtlCol="0"/>
                      </wps:wsp>
                      <wps:wsp>
                        <wps:cNvPr id="125" name="Rectangle 125"/>
                        <wps:cNvSpPr/>
                        <wps:spPr>
                          <a:xfrm>
                            <a:off x="3286379" y="4432428"/>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6" name="Rectangle 126"/>
                        <wps:cNvSpPr/>
                        <wps:spPr>
                          <a:xfrm>
                            <a:off x="3042539" y="4603116"/>
                            <a:ext cx="1318950" cy="189937"/>
                          </a:xfrm>
                          <a:prstGeom prst="rect">
                            <a:avLst/>
                          </a:prstGeom>
                          <a:ln>
                            <a:noFill/>
                          </a:ln>
                        </wps:spPr>
                        <wps:txbx>
                          <w:txbxContent>
                            <w:p w:rsidR="00532C95" w:rsidRDefault="006C338C" w:rsidP="00532C95">
                              <w:r>
                                <w:rPr>
                                  <w:rFonts w:ascii="Calibri" w:eastAsia="Calibri" w:hAnsi="Calibri" w:cs="Calibri"/>
                                </w:rPr>
                                <w:t>*stimulate B cells</w:t>
                              </w:r>
                            </w:p>
                          </w:txbxContent>
                        </wps:txbx>
                        <wps:bodyPr horzOverflow="overflow" vert="horz" lIns="0" tIns="0" rIns="0" bIns="0" rtlCol="0"/>
                      </wps:wsp>
                      <wps:wsp>
                        <wps:cNvPr id="127" name="Rectangle 127"/>
                        <wps:cNvSpPr/>
                        <wps:spPr>
                          <a:xfrm>
                            <a:off x="4033139" y="460311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8" name="Rectangle 128"/>
                        <wps:cNvSpPr/>
                        <wps:spPr>
                          <a:xfrm>
                            <a:off x="3042539" y="4773804"/>
                            <a:ext cx="1645656" cy="189937"/>
                          </a:xfrm>
                          <a:prstGeom prst="rect">
                            <a:avLst/>
                          </a:prstGeom>
                          <a:ln>
                            <a:noFill/>
                          </a:ln>
                        </wps:spPr>
                        <wps:txbx>
                          <w:txbxContent>
                            <w:p w:rsidR="00532C95" w:rsidRDefault="006C338C" w:rsidP="00532C95">
                              <w:r>
                                <w:rPr>
                                  <w:rFonts w:ascii="Calibri" w:eastAsia="Calibri" w:hAnsi="Calibri" w:cs="Calibri"/>
                                </w:rPr>
                                <w:t>*secrete IL4, 5, 10, 13</w:t>
                              </w:r>
                            </w:p>
                          </w:txbxContent>
                        </wps:txbx>
                        <wps:bodyPr horzOverflow="overflow" vert="horz" lIns="0" tIns="0" rIns="0" bIns="0" rtlCol="0"/>
                      </wps:wsp>
                      <wps:wsp>
                        <wps:cNvPr id="129" name="Rectangle 129"/>
                        <wps:cNvSpPr/>
                        <wps:spPr>
                          <a:xfrm>
                            <a:off x="4280281" y="4773804"/>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0" name="Rectangle 130"/>
                        <wps:cNvSpPr/>
                        <wps:spPr>
                          <a:xfrm>
                            <a:off x="3042539" y="4944492"/>
                            <a:ext cx="1117741" cy="189937"/>
                          </a:xfrm>
                          <a:prstGeom prst="rect">
                            <a:avLst/>
                          </a:prstGeom>
                          <a:ln>
                            <a:noFill/>
                          </a:ln>
                        </wps:spPr>
                        <wps:txbx>
                          <w:txbxContent>
                            <w:p w:rsidR="00532C95" w:rsidRDefault="006C338C" w:rsidP="00532C95">
                              <w:r>
                                <w:rPr>
                                  <w:rFonts w:ascii="Calibri" w:eastAsia="Calibri" w:hAnsi="Calibri" w:cs="Calibri"/>
                                </w:rPr>
                                <w:t>*role in allergy</w:t>
                              </w:r>
                            </w:p>
                          </w:txbxContent>
                        </wps:txbx>
                        <wps:bodyPr horzOverflow="overflow" vert="horz" lIns="0" tIns="0" rIns="0" bIns="0" rtlCol="0"/>
                      </wps:wsp>
                      <wps:wsp>
                        <wps:cNvPr id="131" name="Rectangle 131"/>
                        <wps:cNvSpPr/>
                        <wps:spPr>
                          <a:xfrm>
                            <a:off x="3882263" y="494449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2" name="Rectangle 132"/>
                        <wps:cNvSpPr/>
                        <wps:spPr>
                          <a:xfrm>
                            <a:off x="3042539" y="5116704"/>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4" name="Shape 134"/>
                        <wps:cNvSpPr/>
                        <wps:spPr>
                          <a:xfrm>
                            <a:off x="6138543" y="3339029"/>
                            <a:ext cx="1727071" cy="1217295"/>
                          </a:xfrm>
                          <a:custGeom>
                            <a:avLst/>
                            <a:gdLst/>
                            <a:ahLst/>
                            <a:cxnLst/>
                            <a:rect l="0" t="0" r="0" b="0"/>
                            <a:pathLst>
                              <a:path w="1407795" h="1217295">
                                <a:moveTo>
                                  <a:pt x="0" y="1217295"/>
                                </a:moveTo>
                                <a:lnTo>
                                  <a:pt x="1407795" y="1217295"/>
                                </a:lnTo>
                                <a:lnTo>
                                  <a:pt x="140779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35" name="Rectangle 135"/>
                        <wps:cNvSpPr/>
                        <wps:spPr>
                          <a:xfrm>
                            <a:off x="6235954" y="3417190"/>
                            <a:ext cx="1534516" cy="189937"/>
                          </a:xfrm>
                          <a:prstGeom prst="rect">
                            <a:avLst/>
                          </a:prstGeom>
                          <a:ln>
                            <a:noFill/>
                          </a:ln>
                        </wps:spPr>
                        <wps:txbx>
                          <w:txbxContent>
                            <w:p w:rsidR="00532C95" w:rsidRDefault="006C338C" w:rsidP="00532C95">
                              <w:r>
                                <w:rPr>
                                  <w:rFonts w:ascii="Calibri" w:eastAsia="Calibri" w:hAnsi="Calibri" w:cs="Calibri"/>
                                </w:rPr>
                                <w:t>Antibodies Released</w:t>
                              </w:r>
                            </w:p>
                          </w:txbxContent>
                        </wps:txbx>
                        <wps:bodyPr horzOverflow="overflow" vert="horz" lIns="0" tIns="0" rIns="0" bIns="0" rtlCol="0"/>
                      </wps:wsp>
                      <wps:wsp>
                        <wps:cNvPr id="136" name="Rectangle 136"/>
                        <wps:cNvSpPr/>
                        <wps:spPr>
                          <a:xfrm>
                            <a:off x="7388098" y="341719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7" name="Rectangle 137"/>
                        <wps:cNvSpPr/>
                        <wps:spPr>
                          <a:xfrm>
                            <a:off x="6235954" y="3588132"/>
                            <a:ext cx="293141" cy="189937"/>
                          </a:xfrm>
                          <a:prstGeom prst="rect">
                            <a:avLst/>
                          </a:prstGeom>
                          <a:ln>
                            <a:noFill/>
                          </a:ln>
                        </wps:spPr>
                        <wps:txbx>
                          <w:txbxContent>
                            <w:p w:rsidR="00532C95" w:rsidRDefault="006C338C" w:rsidP="00532C95">
                              <w:r>
                                <w:rPr>
                                  <w:rFonts w:ascii="Calibri" w:eastAsia="Calibri" w:hAnsi="Calibri" w:cs="Calibri"/>
                                </w:rPr>
                                <w:t>IgM</w:t>
                              </w:r>
                            </w:p>
                          </w:txbxContent>
                        </wps:txbx>
                        <wps:bodyPr horzOverflow="overflow" vert="horz" lIns="0" tIns="0" rIns="0" bIns="0" rtlCol="0"/>
                      </wps:wsp>
                      <wps:wsp>
                        <wps:cNvPr id="138" name="Rectangle 138"/>
                        <wps:cNvSpPr/>
                        <wps:spPr>
                          <a:xfrm>
                            <a:off x="6456934" y="358813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9" name="Rectangle 139"/>
                        <wps:cNvSpPr/>
                        <wps:spPr>
                          <a:xfrm>
                            <a:off x="6235954" y="3758820"/>
                            <a:ext cx="241674" cy="189937"/>
                          </a:xfrm>
                          <a:prstGeom prst="rect">
                            <a:avLst/>
                          </a:prstGeom>
                          <a:ln>
                            <a:noFill/>
                          </a:ln>
                        </wps:spPr>
                        <wps:txbx>
                          <w:txbxContent>
                            <w:p w:rsidR="00532C95" w:rsidRDefault="006C338C" w:rsidP="00532C95">
                              <w:r>
                                <w:rPr>
                                  <w:rFonts w:ascii="Calibri" w:eastAsia="Calibri" w:hAnsi="Calibri" w:cs="Calibri"/>
                                </w:rPr>
                                <w:t>IgA</w:t>
                              </w:r>
                            </w:p>
                          </w:txbxContent>
                        </wps:txbx>
                        <wps:bodyPr horzOverflow="overflow" vert="horz" lIns="0" tIns="0" rIns="0" bIns="0" rtlCol="0"/>
                      </wps:wsp>
                      <wps:wsp>
                        <wps:cNvPr id="140" name="Rectangle 140"/>
                        <wps:cNvSpPr/>
                        <wps:spPr>
                          <a:xfrm>
                            <a:off x="6417310" y="375882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1" name="Rectangle 141"/>
                        <wps:cNvSpPr/>
                        <wps:spPr>
                          <a:xfrm>
                            <a:off x="6235954" y="3929508"/>
                            <a:ext cx="248387" cy="189937"/>
                          </a:xfrm>
                          <a:prstGeom prst="rect">
                            <a:avLst/>
                          </a:prstGeom>
                          <a:ln>
                            <a:noFill/>
                          </a:ln>
                        </wps:spPr>
                        <wps:txbx>
                          <w:txbxContent>
                            <w:p w:rsidR="00532C95" w:rsidRDefault="006C338C" w:rsidP="00532C95">
                              <w:r>
                                <w:rPr>
                                  <w:rFonts w:ascii="Calibri" w:eastAsia="Calibri" w:hAnsi="Calibri" w:cs="Calibri"/>
                                </w:rPr>
                                <w:t>IgD</w:t>
                              </w:r>
                            </w:p>
                          </w:txbxContent>
                        </wps:txbx>
                        <wps:bodyPr horzOverflow="overflow" vert="horz" lIns="0" tIns="0" rIns="0" bIns="0" rtlCol="0"/>
                      </wps:wsp>
                      <wps:wsp>
                        <wps:cNvPr id="142" name="Rectangle 142"/>
                        <wps:cNvSpPr/>
                        <wps:spPr>
                          <a:xfrm>
                            <a:off x="6423407" y="392950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3" name="Rectangle 143"/>
                        <wps:cNvSpPr/>
                        <wps:spPr>
                          <a:xfrm>
                            <a:off x="6235954" y="4098672"/>
                            <a:ext cx="251370" cy="189937"/>
                          </a:xfrm>
                          <a:prstGeom prst="rect">
                            <a:avLst/>
                          </a:prstGeom>
                          <a:ln>
                            <a:noFill/>
                          </a:ln>
                        </wps:spPr>
                        <wps:txbx>
                          <w:txbxContent>
                            <w:p w:rsidR="00532C95" w:rsidRDefault="006C338C" w:rsidP="00532C95">
                              <w:r>
                                <w:rPr>
                                  <w:rFonts w:ascii="Calibri" w:eastAsia="Calibri" w:hAnsi="Calibri" w:cs="Calibri"/>
                                </w:rPr>
                                <w:t>IgG</w:t>
                              </w:r>
                            </w:p>
                          </w:txbxContent>
                        </wps:txbx>
                        <wps:bodyPr horzOverflow="overflow" vert="horz" lIns="0" tIns="0" rIns="0" bIns="0" rtlCol="0"/>
                      </wps:wsp>
                      <wps:wsp>
                        <wps:cNvPr id="144" name="Rectangle 144"/>
                        <wps:cNvSpPr/>
                        <wps:spPr>
                          <a:xfrm>
                            <a:off x="6424931" y="409867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5" name="Rectangle 145"/>
                        <wps:cNvSpPr/>
                        <wps:spPr>
                          <a:xfrm>
                            <a:off x="6235954" y="4269360"/>
                            <a:ext cx="224705" cy="189937"/>
                          </a:xfrm>
                          <a:prstGeom prst="rect">
                            <a:avLst/>
                          </a:prstGeom>
                          <a:ln>
                            <a:noFill/>
                          </a:ln>
                        </wps:spPr>
                        <wps:txbx>
                          <w:txbxContent>
                            <w:p w:rsidR="00532C95" w:rsidRDefault="006C338C" w:rsidP="00532C95">
                              <w:r>
                                <w:rPr>
                                  <w:rFonts w:ascii="Calibri" w:eastAsia="Calibri" w:hAnsi="Calibri" w:cs="Calibri"/>
                                </w:rPr>
                                <w:t>IgE</w:t>
                              </w:r>
                            </w:p>
                          </w:txbxContent>
                        </wps:txbx>
                        <wps:bodyPr horzOverflow="overflow" vert="horz" lIns="0" tIns="0" rIns="0" bIns="0" rtlCol="0"/>
                      </wps:wsp>
                      <wps:wsp>
                        <wps:cNvPr id="146" name="Rectangle 146"/>
                        <wps:cNvSpPr/>
                        <wps:spPr>
                          <a:xfrm>
                            <a:off x="6405119" y="426936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7" name="Rectangle 147"/>
                        <wps:cNvSpPr/>
                        <wps:spPr>
                          <a:xfrm>
                            <a:off x="6235954" y="444004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8" name="Shape 148"/>
                        <wps:cNvSpPr/>
                        <wps:spPr>
                          <a:xfrm>
                            <a:off x="1551939" y="453225"/>
                            <a:ext cx="1338775" cy="547862"/>
                          </a:xfrm>
                          <a:custGeom>
                            <a:avLst/>
                            <a:gdLst/>
                            <a:ahLst/>
                            <a:cxnLst/>
                            <a:rect l="0" t="0" r="0" b="0"/>
                            <a:pathLst>
                              <a:path w="1373505" h="629920">
                                <a:moveTo>
                                  <a:pt x="1373505" y="0"/>
                                </a:moveTo>
                                <a:lnTo>
                                  <a:pt x="0" y="62992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2950845" y="437517"/>
                            <a:ext cx="1460500" cy="556585"/>
                          </a:xfrm>
                          <a:custGeom>
                            <a:avLst/>
                            <a:gdLst/>
                            <a:ahLst/>
                            <a:cxnLst/>
                            <a:rect l="0" t="0" r="0" b="0"/>
                            <a:pathLst>
                              <a:path w="1460500" h="637541">
                                <a:moveTo>
                                  <a:pt x="1460500" y="637541"/>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701675" y="1799337"/>
                            <a:ext cx="713740" cy="454025"/>
                          </a:xfrm>
                          <a:custGeom>
                            <a:avLst/>
                            <a:gdLst/>
                            <a:ahLst/>
                            <a:cxnLst/>
                            <a:rect l="0" t="0" r="0" b="0"/>
                            <a:pathLst>
                              <a:path w="713740" h="454025">
                                <a:moveTo>
                                  <a:pt x="713740" y="0"/>
                                </a:moveTo>
                                <a:lnTo>
                                  <a:pt x="0" y="45402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1" name="Shape 151"/>
                        <wps:cNvSpPr/>
                        <wps:spPr>
                          <a:xfrm>
                            <a:off x="1435100" y="1799337"/>
                            <a:ext cx="722630" cy="469265"/>
                          </a:xfrm>
                          <a:custGeom>
                            <a:avLst/>
                            <a:gdLst/>
                            <a:ahLst/>
                            <a:cxnLst/>
                            <a:rect l="0" t="0" r="0" b="0"/>
                            <a:pathLst>
                              <a:path w="722630" h="469265">
                                <a:moveTo>
                                  <a:pt x="722630" y="46926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2" name="Shape 152"/>
                        <wps:cNvSpPr/>
                        <wps:spPr>
                          <a:xfrm>
                            <a:off x="3738245" y="1799337"/>
                            <a:ext cx="791845" cy="467995"/>
                          </a:xfrm>
                          <a:custGeom>
                            <a:avLst/>
                            <a:gdLst/>
                            <a:ahLst/>
                            <a:cxnLst/>
                            <a:rect l="0" t="0" r="0" b="0"/>
                            <a:pathLst>
                              <a:path w="791845" h="467995">
                                <a:moveTo>
                                  <a:pt x="0" y="467995"/>
                                </a:moveTo>
                                <a:lnTo>
                                  <a:pt x="791845"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4549775" y="1813942"/>
                            <a:ext cx="639445" cy="429260"/>
                          </a:xfrm>
                          <a:custGeom>
                            <a:avLst/>
                            <a:gdLst/>
                            <a:ahLst/>
                            <a:cxnLst/>
                            <a:rect l="0" t="0" r="0" b="0"/>
                            <a:pathLst>
                              <a:path w="639445" h="429260">
                                <a:moveTo>
                                  <a:pt x="0" y="0"/>
                                </a:moveTo>
                                <a:lnTo>
                                  <a:pt x="639445" y="42926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691515" y="2752472"/>
                            <a:ext cx="9525" cy="537845"/>
                          </a:xfrm>
                          <a:custGeom>
                            <a:avLst/>
                            <a:gdLst/>
                            <a:ahLst/>
                            <a:cxnLst/>
                            <a:rect l="0" t="0" r="0" b="0"/>
                            <a:pathLst>
                              <a:path w="9525" h="537845">
                                <a:moveTo>
                                  <a:pt x="9525" y="53784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5" name="Shape 155"/>
                        <wps:cNvSpPr/>
                        <wps:spPr>
                          <a:xfrm>
                            <a:off x="3683635" y="2723262"/>
                            <a:ext cx="4445" cy="635635"/>
                          </a:xfrm>
                          <a:custGeom>
                            <a:avLst/>
                            <a:gdLst/>
                            <a:ahLst/>
                            <a:cxnLst/>
                            <a:rect l="0" t="0" r="0" b="0"/>
                            <a:pathLst>
                              <a:path w="4445" h="635635">
                                <a:moveTo>
                                  <a:pt x="4445" y="0"/>
                                </a:moveTo>
                                <a:lnTo>
                                  <a:pt x="0" y="63563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7478395" y="356616"/>
                            <a:ext cx="0" cy="654685"/>
                          </a:xfrm>
                          <a:custGeom>
                            <a:avLst/>
                            <a:gdLst/>
                            <a:ahLst/>
                            <a:cxnLst/>
                            <a:rect l="0" t="0" r="0" b="0"/>
                            <a:pathLst>
                              <a:path h="654685">
                                <a:moveTo>
                                  <a:pt x="0" y="0"/>
                                </a:moveTo>
                                <a:lnTo>
                                  <a:pt x="0" y="65468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6842760" y="1859443"/>
                            <a:ext cx="667398" cy="393467"/>
                          </a:xfrm>
                          <a:custGeom>
                            <a:avLst/>
                            <a:gdLst/>
                            <a:ahLst/>
                            <a:cxnLst/>
                            <a:rect l="0" t="0" r="0" b="0"/>
                            <a:pathLst>
                              <a:path w="650240" h="468630">
                                <a:moveTo>
                                  <a:pt x="650240" y="0"/>
                                </a:moveTo>
                                <a:lnTo>
                                  <a:pt x="0" y="46863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7528387" y="1877399"/>
                            <a:ext cx="702483" cy="366114"/>
                          </a:xfrm>
                          <a:custGeom>
                            <a:avLst/>
                            <a:gdLst/>
                            <a:ahLst/>
                            <a:cxnLst/>
                            <a:rect l="0" t="0" r="0" b="0"/>
                            <a:pathLst>
                              <a:path w="752475" h="454660">
                                <a:moveTo>
                                  <a:pt x="752475" y="454660"/>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6808470" y="2712467"/>
                            <a:ext cx="0" cy="611505"/>
                          </a:xfrm>
                          <a:custGeom>
                            <a:avLst/>
                            <a:gdLst/>
                            <a:ahLst/>
                            <a:cxnLst/>
                            <a:rect l="0" t="0" r="0" b="0"/>
                            <a:pathLst>
                              <a:path h="611505">
                                <a:moveTo>
                                  <a:pt x="0" y="61150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05" o:spid="_x0000_i1025" style="width:540pt;height:341.65pt;mso-position-horizontal-relative:char;mso-position-vertical-relative:line" coordsize="89547,53561">
                <v:rect id="Rectangle 8" o:spid="_x0000_s1026" style="width:421;height:1899;mso-wrap-style:square;position:absolute;visibility:visible;v-text-anchor:top" filled="f" stroked="f">
                  <v:textbox inset="0,0,0,0">
                    <w:txbxContent>
                      <w:p w:rsidR="00532C95" w:rsidP="00532C95">
                        <w:r>
                          <w:rPr>
                            <w:rFonts w:ascii="Calibri" w:eastAsia="Calibri" w:hAnsi="Calibri" w:cs="Calibri"/>
                          </w:rPr>
                          <w:t xml:space="preserve"> </w:t>
                        </w:r>
                      </w:p>
                    </w:txbxContent>
                  </v:textbox>
                </v:rect>
                <v:rect id="Rectangle 12" o:spid="_x0000_s1027" style="width:570;height:1899;left:25259;mso-wrap-style:square;position:absolute;top:1554;visibility:visible;v-text-anchor:top" filled="f" stroked="f">
                  <v:textbox inset="0,0,0,0">
                    <w:txbxContent>
                      <w:p w:rsidR="00532C95" w:rsidP="00532C95">
                        <w:r>
                          <w:rPr>
                            <w:rFonts w:ascii="Calibri" w:eastAsia="Calibri" w:hAnsi="Calibri" w:cs="Calibri"/>
                          </w:rPr>
                          <w:t>-</w:t>
                        </w:r>
                      </w:p>
                    </w:txbxContent>
                  </v:textbox>
                </v:rect>
                <v:rect id="Rectangle 13" o:spid="_x0000_s1028" style="width:20963;height:3438;left:20871;mso-wrap-style:square;position:absolute;top:1094;visibility:visible;v-text-anchor:top" filled="f" strokecolor="black">
                  <v:textbox inset="0,0,0,0">
                    <w:txbxContent>
                      <w:p w:rsidR="00532C95" w:rsidP="00532C95">
                        <w:r>
                          <w:rPr>
                            <w:rFonts w:ascii="Calibri" w:eastAsia="Calibri" w:hAnsi="Calibri" w:cs="Calibri"/>
                          </w:rPr>
                          <w:t>Cell-Mediated Immunity</w:t>
                        </w:r>
                      </w:p>
                    </w:txbxContent>
                  </v:textbox>
                </v:rect>
                <v:shape id="Shape 16" o:spid="_x0000_s1029" style="width:15790;height:2712;left:68516;mso-wrap-style:square;position:absolute;top:727;visibility:visible;v-text-anchor:top" coordsize="1320165,271145" path="m,271145l1320165,271145l1320165,,,,,271145xe" filled="f">
                  <v:stroke joinstyle="miter"/>
                  <v:path arrowok="t" textboxrect="0,0,1320165,271145"/>
                </v:shape>
                <v:rect id="Rectangle 17" o:spid="_x0000_s1030" style="width:14279;height:1900;left:69491;mso-wrap-style:square;position:absolute;top:1508;visibility:visible;v-text-anchor:top" filled="f" stroked="f">
                  <v:textbox inset="0,0,0,0">
                    <w:txbxContent>
                      <w:p w:rsidR="00532C95" w:rsidP="00532C95">
                        <w:r>
                          <w:rPr>
                            <w:rFonts w:ascii="Calibri" w:eastAsia="Calibri" w:hAnsi="Calibri" w:cs="Calibri"/>
                          </w:rPr>
                          <w:t>Humoral Immunity</w:t>
                        </w:r>
                      </w:p>
                    </w:txbxContent>
                  </v:textbox>
                </v:rect>
                <v:rect id="Rectangle 18" o:spid="_x0000_s1031" style="width:421;height:1900;left:80223;mso-wrap-style:square;position:absolute;top:1508;visibility:visible;v-text-anchor:top" filled="f" stroked="f">
                  <v:textbox inset="0,0,0,0">
                    <w:txbxContent>
                      <w:p w:rsidR="00532C95" w:rsidP="00532C95">
                        <w:r>
                          <w:rPr>
                            <w:rFonts w:ascii="Calibri" w:eastAsia="Calibri" w:hAnsi="Calibri" w:cs="Calibri"/>
                          </w:rPr>
                          <w:t xml:space="preserve"> </w:t>
                        </w:r>
                      </w:p>
                    </w:txbxContent>
                  </v:textbox>
                </v:rect>
                <v:shape id="Shape 20" o:spid="_x0000_s1032" style="width:20718;height:7824;left:6807;mso-wrap-style:square;position:absolute;top:10155;visibility:visible;v-text-anchor:top" coordsize="1706245,782320" path="m,782320l1706245,782320l1706245,,,,,782320xe" filled="f">
                  <v:stroke joinstyle="miter"/>
                  <v:path arrowok="t" textboxrect="0,0,1706245,782320"/>
                </v:shape>
                <v:rect id="Rectangle 22" o:spid="_x0000_s1033" style="width:17773;height:2443;left:7929;mso-wrap-style:square;position:absolute;top:10681;visibility:visible;v-text-anchor:top" filled="f" stroked="f">
                  <v:textbox inset="0,0,0,0">
                    <w:txbxContent>
                      <w:p w:rsidR="00532C95" w:rsidP="00532C95">
                        <w:r>
                          <w:rPr>
                            <w:rFonts w:ascii="Calibri" w:eastAsia="Calibri" w:hAnsi="Calibri" w:cs="Calibri"/>
                          </w:rPr>
                          <w:t xml:space="preserve">Intracellular </w:t>
                        </w:r>
                        <w:r>
                          <w:rPr>
                            <w:rFonts w:ascii="Calibri" w:eastAsia="Calibri" w:hAnsi="Calibri" w:cs="Calibri"/>
                          </w:rPr>
                          <w:t xml:space="preserve">Antigen  </w:t>
                        </w:r>
                        <w:r>
                          <w:rPr>
                            <w:rFonts w:ascii="Calibri" w:eastAsia="Calibri" w:hAnsi="Calibri" w:cs="Calibri"/>
                          </w:rPr>
                          <w:t>AAntigenAntigAntigenAntigen</w:t>
                        </w:r>
                      </w:p>
                    </w:txbxContent>
                  </v:textbox>
                </v:rect>
                <v:rect id="Rectangle 23" o:spid="_x0000_s1034" style="width:421;height:1899;left:19433;mso-wrap-style:square;position:absolute;top:10927;visibility:visible;v-text-anchor:top" filled="f" stroked="f">
                  <v:textbox inset="0,0,0,0">
                    <w:txbxContent>
                      <w:p w:rsidR="00532C95" w:rsidP="00532C95">
                        <w:r>
                          <w:rPr>
                            <w:rFonts w:ascii="Calibri" w:eastAsia="Calibri" w:hAnsi="Calibri" w:cs="Calibri"/>
                          </w:rPr>
                          <w:t xml:space="preserve"> </w:t>
                        </w:r>
                      </w:p>
                    </w:txbxContent>
                  </v:textbox>
                </v:rect>
                <v:rect id="Rectangle 24" o:spid="_x0000_s1035" style="width:16169;height:1900;left:7775;mso-wrap-style:square;position:absolute;top:12633;visibility:visible;v-text-anchor:top" filled="f" stroked="f">
                  <v:textbox inset="0,0,0,0">
                    <w:txbxContent>
                      <w:p w:rsidR="00532C95" w:rsidP="00532C95">
                        <w:r>
                          <w:rPr>
                            <w:rFonts w:ascii="Calibri" w:eastAsia="Calibri" w:hAnsi="Calibri" w:cs="Calibri"/>
                          </w:rPr>
                          <w:t>Displayed with MHC I</w:t>
                        </w:r>
                      </w:p>
                    </w:txbxContent>
                  </v:textbox>
                </v:rect>
                <v:rect id="Rectangle 25" o:spid="_x0000_s1036" style="width:421;height:1900;left:19921;mso-wrap-style:square;position:absolute;top:12633;visibility:visible;v-text-anchor:top" filled="f" stroked="f">
                  <v:textbox inset="0,0,0,0">
                    <w:txbxContent>
                      <w:p w:rsidR="00532C95" w:rsidP="00532C95">
                        <w:r>
                          <w:rPr>
                            <w:rFonts w:ascii="Calibri" w:eastAsia="Calibri" w:hAnsi="Calibri" w:cs="Calibri"/>
                          </w:rPr>
                          <w:t xml:space="preserve"> </w:t>
                        </w:r>
                      </w:p>
                    </w:txbxContent>
                  </v:textbox>
                </v:rect>
                <v:rect id="Rectangle 26" o:spid="_x0000_s1037" style="width:2635;height:1900;left:7775;mso-wrap-style:square;position:absolute;top:14340;visibility:visible;v-text-anchor:top" filled="f" stroked="f">
                  <v:textbox inset="0,0,0,0">
                    <w:txbxContent>
                      <w:p w:rsidR="00532C95" w:rsidP="00532C95">
                        <w:r>
                          <w:rPr>
                            <w:rFonts w:ascii="Calibri" w:eastAsia="Calibri" w:hAnsi="Calibri" w:cs="Calibri"/>
                          </w:rPr>
                          <w:t xml:space="preserve">On </w:t>
                        </w:r>
                      </w:p>
                    </w:txbxContent>
                  </v:textbox>
                </v:rect>
                <v:rect id="Rectangle 27" o:spid="_x0000_s1038" style="width:3336;height:1900;left:9756;mso-wrap-style:square;position:absolute;top:14340;visibility:visible;v-text-anchor:top" filled="f" stroked="f">
                  <v:textbox inset="0,0,0,0">
                    <w:txbxContent>
                      <w:p w:rsidR="00532C95" w:rsidP="00532C95">
                        <w:r>
                          <w:rPr>
                            <w:rFonts w:ascii="Calibri" w:eastAsia="Calibri" w:hAnsi="Calibri" w:cs="Calibri"/>
                          </w:rPr>
                          <w:t xml:space="preserve">Sick </w:t>
                        </w:r>
                      </w:p>
                    </w:txbxContent>
                  </v:textbox>
                </v:rect>
                <v:rect id="Rectangle 28" o:spid="_x0000_s1039" style="width:7724;height:1900;left:12270;mso-wrap-style:square;position:absolute;top:14340;visibility:visible;v-text-anchor:top" filled="f" stroked="f">
                  <v:textbox inset="0,0,0,0">
                    <w:txbxContent>
                      <w:p w:rsidR="00532C95" w:rsidP="00532C95">
                        <w:r>
                          <w:rPr>
                            <w:rFonts w:ascii="Calibri" w:eastAsia="Calibri" w:hAnsi="Calibri" w:cs="Calibri"/>
                          </w:rPr>
                          <w:t>Body Cells</w:t>
                        </w:r>
                      </w:p>
                    </w:txbxContent>
                  </v:textbox>
                </v:rect>
                <v:rect id="Rectangle 29" o:spid="_x0000_s1040" style="width:422;height:1900;left:18061;mso-wrap-style:square;position:absolute;top:14340;visibility:visible;v-text-anchor:top" filled="f" stroked="f">
                  <v:textbox inset="0,0,0,0">
                    <w:txbxContent>
                      <w:p w:rsidR="00532C95" w:rsidP="00532C95">
                        <w:r>
                          <w:rPr>
                            <w:rFonts w:ascii="Calibri" w:eastAsia="Calibri" w:hAnsi="Calibri" w:cs="Calibri"/>
                          </w:rPr>
                          <w:t xml:space="preserve"> </w:t>
                        </w:r>
                      </w:p>
                    </w:txbxContent>
                  </v:textbox>
                </v:rect>
                <v:rect id="Rectangle 30" o:spid="_x0000_s1041" style="width:19103;height:1900;left:7775;mso-wrap-style:square;position:absolute;top:16047;visibility:visible;v-text-anchor:top" filled="f" stroked="f">
                  <v:textbox inset="0,0,0,0">
                    <w:txbxContent>
                      <w:p w:rsidR="00532C95" w:rsidP="00532C95">
                        <w:r>
                          <w:rPr>
                            <w:rFonts w:ascii="Calibri" w:eastAsia="Calibri" w:hAnsi="Calibri" w:cs="Calibri"/>
                          </w:rPr>
                          <w:t>To Naïve Cytotoxic T cells</w:t>
                        </w:r>
                      </w:p>
                    </w:txbxContent>
                  </v:textbox>
                </v:rect>
                <v:rect id="Rectangle 31" o:spid="_x0000_s1042" style="width:421;height:1900;left:22131;mso-wrap-style:square;position:absolute;top:16047;visibility:visible;v-text-anchor:top" filled="f" stroked="f">
                  <v:textbox inset="0,0,0,0">
                    <w:txbxContent>
                      <w:p w:rsidR="00532C95" w:rsidP="00532C95">
                        <w:r>
                          <w:rPr>
                            <w:rFonts w:ascii="Calibri" w:eastAsia="Calibri" w:hAnsi="Calibri" w:cs="Calibri"/>
                          </w:rPr>
                          <w:t xml:space="preserve"> </w:t>
                        </w:r>
                      </w:p>
                    </w:txbxContent>
                  </v:textbox>
                </v:rect>
                <v:shape id="Shape 33" o:spid="_x0000_s1043" style="width:31404;height:7823;left:32355;mso-wrap-style:square;position:absolute;top:10165;visibility:visible;v-text-anchor:top" coordsize="2498090,782320" path="m,782320l2498090,782320l2498090,,,,,782320xe" filled="f">
                  <v:stroke joinstyle="miter"/>
                  <v:path arrowok="t" textboxrect="0,0,2498090,782320"/>
                </v:shape>
                <v:rect id="Rectangle 34" o:spid="_x0000_s1044" style="width:18393;height:2185;left:36292;mso-wrap-style:square;position:absolute;top:10940;visibility:visible;v-text-anchor:top" filled="f" stroked="f">
                  <v:textbox inset="0,0,0,0">
                    <w:txbxContent>
                      <w:p w:rsidR="00532C95" w:rsidP="00532C95">
                        <w:r>
                          <w:t>Extracellular Antigen</w:t>
                        </w:r>
                      </w:p>
                    </w:txbxContent>
                  </v:textbox>
                </v:rect>
                <v:rect id="Rectangle 36" o:spid="_x0000_s1045" style="width:421;height:1899;left:48167;mso-wrap-style:square;position:absolute;top:10942;visibility:visible;v-text-anchor:top" filled="f" stroked="f">
                  <v:textbox inset="0,0,0,0">
                    <w:txbxContent>
                      <w:p w:rsidR="00532C95" w:rsidP="00532C95">
                        <w:r>
                          <w:rPr>
                            <w:rFonts w:ascii="Calibri" w:eastAsia="Calibri" w:hAnsi="Calibri" w:cs="Calibri"/>
                          </w:rPr>
                          <w:t xml:space="preserve"> </w:t>
                        </w:r>
                      </w:p>
                    </w:txbxContent>
                  </v:textbox>
                </v:rect>
                <v:rect id="Rectangle 37" o:spid="_x0000_s1046" style="width:16640;height:1899;left:36292;mso-wrap-style:square;position:absolute;top:12649;visibility:visible;v-text-anchor:top" filled="f" stroked="f">
                  <v:textbox inset="0,0,0,0">
                    <w:txbxContent>
                      <w:p w:rsidR="00532C95" w:rsidP="00532C95">
                        <w:r>
                          <w:rPr>
                            <w:rFonts w:ascii="Calibri" w:eastAsia="Calibri" w:hAnsi="Calibri" w:cs="Calibri"/>
                          </w:rPr>
                          <w:t>Displayed with MHC II</w:t>
                        </w:r>
                      </w:p>
                    </w:txbxContent>
                  </v:textbox>
                </v:rect>
                <v:rect id="Rectangle 38" o:spid="_x0000_s1047" style="width:421;height:1899;left:48792;mso-wrap-style:square;position:absolute;top:12649;visibility:visible;v-text-anchor:top" filled="f" stroked="f">
                  <v:textbox inset="0,0,0,0">
                    <w:txbxContent>
                      <w:p w:rsidR="00532C95" w:rsidP="00532C95">
                        <w:r>
                          <w:rPr>
                            <w:rFonts w:ascii="Calibri" w:eastAsia="Calibri" w:hAnsi="Calibri" w:cs="Calibri"/>
                          </w:rPr>
                          <w:t xml:space="preserve"> </w:t>
                        </w:r>
                      </w:p>
                    </w:txbxContent>
                  </v:textbox>
                </v:rect>
                <v:rect id="Rectangle 39" o:spid="_x0000_s1048" style="width:29421;height:2967;left:36292;mso-wrap-style:square;position:absolute;top:14349;visibility:visible;v-text-anchor:top" filled="f" stroked="f">
                  <v:textbox inset="0,0,0,0">
                    <w:txbxContent>
                      <w:p w:rsidR="00532C95" w:rsidP="00532C95">
                        <w:r>
                          <w:rPr>
                            <w:rFonts w:ascii="Calibri" w:eastAsia="Calibri" w:hAnsi="Calibri" w:cs="Calibri"/>
                          </w:rPr>
                          <w:t>On APCs (macrophage/dendritic cell)</w:t>
                        </w:r>
                      </w:p>
                    </w:txbxContent>
                  </v:textbox>
                </v:rect>
                <v:rect id="Rectangle 40" o:spid="_x0000_s1049" style="width:422;height:1899;left:41095;mso-wrap-style:square;position:absolute;top:14356;visibility:visible;v-text-anchor:top" filled="f" stroked="f">
                  <v:textbox inset="0,0,0,0">
                    <w:txbxContent>
                      <w:p w:rsidR="00532C95" w:rsidP="00532C95">
                        <w:r>
                          <w:rPr>
                            <w:rFonts w:ascii="Calibri" w:eastAsia="Calibri" w:hAnsi="Calibri" w:cs="Calibri"/>
                          </w:rPr>
                          <w:t xml:space="preserve"> </w:t>
                        </w:r>
                      </w:p>
                    </w:txbxContent>
                  </v:textbox>
                </v:rect>
                <v:rect id="Rectangle 43" o:spid="_x0000_s1050" style="width:17520;height:1900;left:36292;mso-wrap-style:square;position:absolute;top:16062;visibility:visible;v-text-anchor:top" filled="f" stroked="f">
                  <v:textbox inset="0,0,0,0">
                    <w:txbxContent>
                      <w:p w:rsidR="00532C95" w:rsidP="00532C95">
                        <w:r>
                          <w:rPr>
                            <w:rFonts w:ascii="Calibri" w:eastAsia="Calibri" w:hAnsi="Calibri" w:cs="Calibri"/>
                          </w:rPr>
                          <w:t xml:space="preserve">To Naïve Helper T cells </w:t>
                        </w:r>
                      </w:p>
                    </w:txbxContent>
                  </v:textbox>
                </v:rect>
                <v:rect id="Rectangle 44" o:spid="_x0000_s1051" style="width:422;height:1900;left:49462;mso-wrap-style:square;position:absolute;top:16062;visibility:visible;v-text-anchor:top" filled="f" stroked="f">
                  <v:textbox inset="0,0,0,0">
                    <w:txbxContent>
                      <w:p w:rsidR="00532C95" w:rsidP="00532C95">
                        <w:r>
                          <w:rPr>
                            <w:rFonts w:ascii="Calibri" w:eastAsia="Calibri" w:hAnsi="Calibri" w:cs="Calibri"/>
                          </w:rPr>
                          <w:t xml:space="preserve"> </w:t>
                        </w:r>
                      </w:p>
                    </w:txbxContent>
                  </v:textbox>
                </v:rect>
                <v:shape id="Shape 46" o:spid="_x0000_s1052" style="width:21595;height:9219;left:64990;mso-wrap-style:square;position:absolute;top:10013;visibility:visible;v-text-anchor:top" coordsize="1823721,782320" path="m,782320l1823721,782320l1823721,,,,,782320xe" filled="f">
                  <v:stroke joinstyle="miter"/>
                  <v:path arrowok="t" textboxrect="0,0,1823721,782320"/>
                </v:shape>
                <v:rect id="Rectangle 47" o:spid="_x0000_s1053" style="width:17921;height:2157;left:67297;mso-wrap-style:square;position:absolute;top:10786;visibility:visible;v-text-anchor:top" filled="f" stroked="f">
                  <v:textbox inset="0,0,0,0">
                    <w:txbxContent>
                      <w:p w:rsidR="00532C95" w:rsidP="00532C95">
                        <w:r>
                          <w:t>Extracellular Antigen</w:t>
                        </w:r>
                      </w:p>
                    </w:txbxContent>
                  </v:textbox>
                </v:rect>
                <v:rect id="Rectangle 49" o:spid="_x0000_s1054" style="width:422;height:1900;left:79171;mso-wrap-style:square;position:absolute;top:10789;visibility:visible;v-text-anchor:top" filled="f" stroked="f">
                  <v:textbox inset="0,0,0,0">
                    <w:txbxContent>
                      <w:p w:rsidR="00532C95" w:rsidP="00532C95">
                        <w:r>
                          <w:rPr>
                            <w:rFonts w:ascii="Calibri" w:eastAsia="Calibri" w:hAnsi="Calibri" w:cs="Calibri"/>
                          </w:rPr>
                          <w:t xml:space="preserve"> </w:t>
                        </w:r>
                      </w:p>
                    </w:txbxContent>
                  </v:textbox>
                </v:rect>
                <v:rect id="Rectangle 50" o:spid="_x0000_s1055" style="width:16639;height:1900;left:67297;mso-wrap-style:square;position:absolute;top:12496;visibility:visible;v-text-anchor:top" filled="f" stroked="f">
                  <v:textbox inset="0,0,0,0">
                    <w:txbxContent>
                      <w:p w:rsidR="00532C95" w:rsidP="00532C95">
                        <w:r>
                          <w:rPr>
                            <w:rFonts w:ascii="Calibri" w:eastAsia="Calibri" w:hAnsi="Calibri" w:cs="Calibri"/>
                          </w:rPr>
                          <w:t>Displayed with MHC II</w:t>
                        </w:r>
                      </w:p>
                    </w:txbxContent>
                  </v:textbox>
                </v:rect>
                <v:rect id="Rectangle 51" o:spid="_x0000_s1056" style="width:422;height:1900;left:79796;mso-wrap-style:square;position:absolute;top:12496;visibility:visible;v-text-anchor:top" filled="f" stroked="f">
                  <v:textbox inset="0,0,0,0">
                    <w:txbxContent>
                      <w:p w:rsidR="00532C95" w:rsidP="00532C95">
                        <w:r>
                          <w:rPr>
                            <w:rFonts w:ascii="Calibri" w:eastAsia="Calibri" w:hAnsi="Calibri" w:cs="Calibri"/>
                          </w:rPr>
                          <w:t xml:space="preserve"> </w:t>
                        </w:r>
                      </w:p>
                    </w:txbxContent>
                  </v:textbox>
                </v:rect>
                <v:rect id="Rectangle 52" o:spid="_x0000_s1057" style="width:7356;height:1900;left:67297;mso-wrap-style:square;position:absolute;top:14203;visibility:visible;v-text-anchor:top" filled="f" stroked="f">
                  <v:textbox inset="0,0,0,0">
                    <w:txbxContent>
                      <w:p w:rsidR="00532C95" w:rsidP="00532C95">
                        <w:r>
                          <w:rPr>
                            <w:rFonts w:ascii="Calibri" w:eastAsia="Calibri" w:hAnsi="Calibri" w:cs="Calibri"/>
                          </w:rPr>
                          <w:t>On B cells</w:t>
                        </w:r>
                      </w:p>
                    </w:txbxContent>
                  </v:textbox>
                </v:rect>
                <v:rect id="Rectangle 53" o:spid="_x0000_s1058" style="width:421;height:1900;left:72814;mso-wrap-style:square;position:absolute;top:14203;visibility:visible;v-text-anchor:top" filled="f" stroked="f">
                  <v:textbox inset="0,0,0,0">
                    <w:txbxContent>
                      <w:p w:rsidR="00532C95" w:rsidP="00532C95">
                        <w:r>
                          <w:rPr>
                            <w:rFonts w:ascii="Calibri" w:eastAsia="Calibri" w:hAnsi="Calibri" w:cs="Calibri"/>
                          </w:rPr>
                          <w:t xml:space="preserve"> </w:t>
                        </w:r>
                      </w:p>
                    </w:txbxContent>
                  </v:textbox>
                </v:rect>
                <v:rect id="Rectangle 54" o:spid="_x0000_s1059" style="width:19154;height:2085;left:67297;mso-wrap-style:square;position:absolute;top:15905;visibility:visible;v-text-anchor:top" filled="f" stroked="f">
                  <v:textbox inset="0,0,0,0">
                    <w:txbxContent>
                      <w:p w:rsidR="00532C95" w:rsidP="00532C95">
                        <w:r>
                          <w:rPr>
                            <w:rFonts w:ascii="Calibri" w:eastAsia="Calibri" w:hAnsi="Calibri" w:cs="Calibri"/>
                          </w:rPr>
                          <w:t>To Effector Helper T cells</w:t>
                        </w:r>
                      </w:p>
                    </w:txbxContent>
                  </v:textbox>
                </v:rect>
                <v:rect id="Rectangle 56" o:spid="_x0000_s1060" style="width:422;height:1899;left:80116;mso-wrap-style:square;position:absolute;top:15910;visibility:visible;v-text-anchor:top" filled="f" stroked="f">
                  <v:textbox inset="0,0,0,0">
                    <w:txbxContent>
                      <w:p w:rsidR="00532C95" w:rsidP="00532C95">
                        <w:r>
                          <w:rPr>
                            <w:rFonts w:ascii="Calibri" w:eastAsia="Calibri" w:hAnsi="Calibri" w:cs="Calibri"/>
                          </w:rPr>
                          <w:t xml:space="preserve"> </w:t>
                        </w:r>
                      </w:p>
                    </w:txbxContent>
                  </v:textbox>
                </v:rect>
                <v:rect id="Rectangle 58" o:spid="_x0000_s1061" style="width:421;height:1899;left:82890;mso-wrap-style:square;position:absolute;top:15910;visibility:visible;v-text-anchor:top" filled="f" stroked="f">
                  <v:textbox inset="0,0,0,0">
                    <w:txbxContent>
                      <w:p w:rsidR="00532C95" w:rsidP="00532C95">
                        <w:r>
                          <w:rPr>
                            <w:rFonts w:ascii="Calibri" w:eastAsia="Calibri" w:hAnsi="Calibri" w:cs="Calibri"/>
                          </w:rPr>
                          <w:t xml:space="preserve"> </w:t>
                        </w:r>
                      </w:p>
                    </w:txbxContent>
                  </v:textbox>
                </v:rect>
                <v:shape id="Shape 60" o:spid="_x0000_s1062" style="width:12269;height:4413;left:996;mso-wrap-style:square;position:absolute;top:22832;visibility:visible;v-text-anchor:top" coordsize="1226820,441325" path="m,441325l1226820,441325l1226820,,,,,441325xe" filled="f">
                  <v:stroke joinstyle="miter"/>
                  <v:path arrowok="t" textboxrect="0,0,1226820,441325"/>
                </v:shape>
                <v:rect id="Rectangle 61" o:spid="_x0000_s1063" style="width:6443;height:1899;left:1950;mso-wrap-style:square;position:absolute;top:23610;visibility:visible;v-text-anchor:top" filled="f" stroked="f">
                  <v:textbox inset="0,0,0,0">
                    <w:txbxContent>
                      <w:p w:rsidR="00532C95" w:rsidP="00532C95">
                        <w:r>
                          <w:rPr>
                            <w:rFonts w:ascii="Calibri" w:eastAsia="Calibri" w:hAnsi="Calibri" w:cs="Calibri"/>
                          </w:rPr>
                          <w:t xml:space="preserve">Effector </w:t>
                        </w:r>
                      </w:p>
                    </w:txbxContent>
                  </v:textbox>
                </v:rect>
                <v:rect id="Rectangle 62" o:spid="_x0000_s1064" style="width:422;height:1899;left:6784;mso-wrap-style:square;position:absolute;top:23610;visibility:visible;v-text-anchor:top" filled="f" stroked="f">
                  <v:textbox inset="0,0,0,0">
                    <w:txbxContent>
                      <w:p w:rsidR="00532C95" w:rsidP="00532C95">
                        <w:r>
                          <w:rPr>
                            <w:rFonts w:ascii="Calibri" w:eastAsia="Calibri" w:hAnsi="Calibri" w:cs="Calibri"/>
                          </w:rPr>
                          <w:t xml:space="preserve"> </w:t>
                        </w:r>
                      </w:p>
                    </w:txbxContent>
                  </v:textbox>
                </v:rect>
                <v:rect id="Rectangle 63" o:spid="_x0000_s1065" style="width:12095;height:1899;left:1950;mso-wrap-style:square;position:absolute;top:25317;visibility:visible;v-text-anchor:top" filled="f" stroked="f">
                  <v:textbox inset="0,0,0,0">
                    <w:txbxContent>
                      <w:p w:rsidR="00532C95" w:rsidP="00532C95">
                        <w:r>
                          <w:rPr>
                            <w:rFonts w:ascii="Calibri" w:eastAsia="Calibri" w:hAnsi="Calibri" w:cs="Calibri"/>
                          </w:rPr>
                          <w:t>Cytotoxic T cells</w:t>
                        </w:r>
                      </w:p>
                    </w:txbxContent>
                  </v:textbox>
                </v:rect>
                <v:rect id="Rectangle 64" o:spid="_x0000_s1066" style="width:421;height:1899;left:11036;mso-wrap-style:square;position:absolute;top:25317;visibility:visible;v-text-anchor:top" filled="f" stroked="f">
                  <v:textbox inset="0,0,0,0">
                    <w:txbxContent>
                      <w:p w:rsidR="00532C95" w:rsidP="00532C95">
                        <w:r>
                          <w:rPr>
                            <w:rFonts w:ascii="Calibri" w:eastAsia="Calibri" w:hAnsi="Calibri" w:cs="Calibri"/>
                          </w:rPr>
                          <w:t xml:space="preserve"> </w:t>
                        </w:r>
                      </w:p>
                    </w:txbxContent>
                  </v:textbox>
                </v:rect>
                <v:shape id="Shape 66" o:spid="_x0000_s1067" style="width:13411;height:6759;left:15843;mso-wrap-style:square;position:absolute;top:22955;visibility:visible;v-text-anchor:top" coordsize="1226820,612140" path="m,612140l1226820,612140l1226820,,,,,612140xe" filled="f">
                  <v:stroke joinstyle="miter"/>
                  <v:path arrowok="t" textboxrect="0,0,1226820,612140"/>
                </v:shape>
                <v:rect id="Rectangle 67" o:spid="_x0000_s1068" style="width:6901;height:1899;left:16812;mso-wrap-style:square;position:absolute;top:23732;visibility:visible;v-text-anchor:top" filled="f" stroked="f">
                  <v:textbox inset="0,0,0,0">
                    <w:txbxContent>
                      <w:p w:rsidR="00532C95" w:rsidP="00532C95">
                        <w:r>
                          <w:rPr>
                            <w:rFonts w:ascii="Calibri" w:eastAsia="Calibri" w:hAnsi="Calibri" w:cs="Calibri"/>
                          </w:rPr>
                          <w:t xml:space="preserve">Memory </w:t>
                        </w:r>
                      </w:p>
                    </w:txbxContent>
                  </v:textbox>
                </v:rect>
                <v:rect id="Rectangle 68" o:spid="_x0000_s1069" style="width:12095;height:1899;left:16812;mso-wrap-style:square;position:absolute;top:25439;visibility:visible;v-text-anchor:top" filled="f" stroked="f">
                  <v:textbox inset="0,0,0,0">
                    <w:txbxContent>
                      <w:p w:rsidR="00532C95" w:rsidP="00532C95">
                        <w:r>
                          <w:rPr>
                            <w:rFonts w:ascii="Calibri" w:eastAsia="Calibri" w:hAnsi="Calibri" w:cs="Calibri"/>
                          </w:rPr>
                          <w:t>Cytotoxic T cells</w:t>
                        </w:r>
                      </w:p>
                    </w:txbxContent>
                  </v:textbox>
                </v:rect>
                <v:rect id="Rectangle 69" o:spid="_x0000_s1070" style="width:421;height:1899;left:25899;mso-wrap-style:square;position:absolute;top:25439;visibility:visible;v-text-anchor:top" filled="f" stroked="f">
                  <v:textbox inset="0,0,0,0">
                    <w:txbxContent>
                      <w:p w:rsidR="00532C95" w:rsidP="00532C95">
                        <w:r>
                          <w:rPr>
                            <w:rFonts w:ascii="Calibri" w:eastAsia="Calibri" w:hAnsi="Calibri" w:cs="Calibri"/>
                          </w:rPr>
                          <w:t xml:space="preserve"> </w:t>
                        </w:r>
                      </w:p>
                    </w:txbxContent>
                  </v:textbox>
                </v:rect>
                <v:rect id="Rectangle 70" o:spid="_x0000_s1071" style="width:3606;height:1899;left:16812;mso-wrap-style:square;position:absolute;top:27146;visibility:visible;v-text-anchor:top" filled="f" stroked="f">
                  <v:textbox inset="0,0,0,0">
                    <w:txbxContent>
                      <w:p w:rsidR="00532C95" w:rsidP="00532C95">
                        <w:r>
                          <w:rPr>
                            <w:rFonts w:ascii="Calibri" w:eastAsia="Calibri" w:hAnsi="Calibri" w:cs="Calibri"/>
                          </w:rPr>
                          <w:t>Wait</w:t>
                        </w:r>
                      </w:p>
                    </w:txbxContent>
                  </v:textbox>
                </v:rect>
                <v:rect id="Rectangle 71" o:spid="_x0000_s1072" style="width:422;height:1899;left:19509;mso-wrap-style:square;position:absolute;top:27146;visibility:visible;v-text-anchor:top" filled="f" stroked="f">
                  <v:textbox inset="0,0,0,0">
                    <w:txbxContent>
                      <w:p w:rsidR="00532C95" w:rsidP="00532C95">
                        <w:r>
                          <w:rPr>
                            <w:rFonts w:ascii="Calibri" w:eastAsia="Calibri" w:hAnsi="Calibri" w:cs="Calibri"/>
                          </w:rPr>
                          <w:t xml:space="preserve"> </w:t>
                        </w:r>
                      </w:p>
                    </w:txbxContent>
                  </v:textbox>
                </v:rect>
                <v:shape id="Shape 73" o:spid="_x0000_s1073" style="width:12077;height:4413;left:31496;mso-wrap-style:square;position:absolute;top:22768;visibility:visible;v-text-anchor:top" coordsize="1207770,441325" path="m,441325l1207770,441325l1207770,,,,,441325xe" filled="f">
                  <v:stroke joinstyle="miter"/>
                  <v:path arrowok="t" textboxrect="0,0,1207770,441325"/>
                </v:shape>
                <v:rect id="Rectangle 74" o:spid="_x0000_s1074" style="width:6021;height:1899;left:32467;mso-wrap-style:square;position:absolute;top:23549;visibility:visible;v-text-anchor:top" filled="f" stroked="f">
                  <v:textbox inset="0,0,0,0">
                    <w:txbxContent>
                      <w:p w:rsidR="00532C95" w:rsidP="00532C95">
                        <w:r>
                          <w:rPr>
                            <w:rFonts w:ascii="Calibri" w:eastAsia="Calibri" w:hAnsi="Calibri" w:cs="Calibri"/>
                          </w:rPr>
                          <w:t>Effector</w:t>
                        </w:r>
                      </w:p>
                    </w:txbxContent>
                  </v:textbox>
                </v:rect>
                <v:rect id="Rectangle 75" o:spid="_x0000_s1075" style="width:422;height:1899;left:36978;mso-wrap-style:square;position:absolute;top:23549;visibility:visible;v-text-anchor:top" filled="f" stroked="f">
                  <v:textbox inset="0,0,0,0">
                    <w:txbxContent>
                      <w:p w:rsidR="00532C95" w:rsidP="00532C95">
                        <w:r>
                          <w:rPr>
                            <w:rFonts w:ascii="Calibri" w:eastAsia="Calibri" w:hAnsi="Calibri" w:cs="Calibri"/>
                          </w:rPr>
                          <w:t xml:space="preserve"> </w:t>
                        </w:r>
                      </w:p>
                    </w:txbxContent>
                  </v:textbox>
                </v:rect>
                <v:rect id="Rectangle 76" o:spid="_x0000_s1076" style="width:10115;height:1899;left:32467;mso-wrap-style:square;position:absolute;top:25256;visibility:visible;v-text-anchor:top" filled="f" stroked="f">
                  <v:textbox inset="0,0,0,0">
                    <w:txbxContent>
                      <w:p w:rsidR="00532C95" w:rsidP="00532C95">
                        <w:r>
                          <w:rPr>
                            <w:rFonts w:ascii="Calibri" w:eastAsia="Calibri" w:hAnsi="Calibri" w:cs="Calibri"/>
                          </w:rPr>
                          <w:t>Helper T cells</w:t>
                        </w:r>
                      </w:p>
                    </w:txbxContent>
                  </v:textbox>
                </v:rect>
                <v:rect id="Rectangle 77" o:spid="_x0000_s1077" style="width:421;height:1899;left:40057;mso-wrap-style:square;position:absolute;top:25256;visibility:visible;v-text-anchor:top" filled="f" stroked="f">
                  <v:textbox inset="0,0,0,0">
                    <w:txbxContent>
                      <w:p w:rsidR="00532C95" w:rsidP="00532C95">
                        <w:r>
                          <w:rPr>
                            <w:rFonts w:ascii="Calibri" w:eastAsia="Calibri" w:hAnsi="Calibri" w:cs="Calibri"/>
                          </w:rPr>
                          <w:t xml:space="preserve"> </w:t>
                        </w:r>
                      </w:p>
                    </w:txbxContent>
                  </v:textbox>
                </v:rect>
                <v:shape id="Shape 79" o:spid="_x0000_s1078" style="width:12077;height:6121;left:46266;mso-wrap-style:square;position:absolute;top:22673;visibility:visible;v-text-anchor:top" coordsize="1207770,612140" path="m,612140l1207770,612140l1207770,,,,,612140xe" filled="f">
                  <v:stroke joinstyle="miter"/>
                  <v:path arrowok="t" textboxrect="0,0,1207770,612140"/>
                </v:shape>
                <v:rect id="Rectangle 80" o:spid="_x0000_s1079" style="width:6475;height:1899;left:47237;mso-wrap-style:square;position:absolute;top:23458;visibility:visible;v-text-anchor:top" filled="f" stroked="f">
                  <v:textbox inset="0,0,0,0">
                    <w:txbxContent>
                      <w:p w:rsidR="00532C95" w:rsidP="00532C95">
                        <w:r>
                          <w:rPr>
                            <w:rFonts w:ascii="Calibri" w:eastAsia="Calibri" w:hAnsi="Calibri" w:cs="Calibri"/>
                          </w:rPr>
                          <w:t>Memory</w:t>
                        </w:r>
                      </w:p>
                    </w:txbxContent>
                  </v:textbox>
                </v:rect>
                <v:rect id="Rectangle 81" o:spid="_x0000_s1080" style="width:421;height:1899;left:52099;mso-wrap-style:square;position:absolute;top:23458;visibility:visible;v-text-anchor:top" filled="f" stroked="f">
                  <v:textbox inset="0,0,0,0">
                    <w:txbxContent>
                      <w:p w:rsidR="00532C95" w:rsidP="00532C95">
                        <w:r>
                          <w:rPr>
                            <w:rFonts w:ascii="Calibri" w:eastAsia="Calibri" w:hAnsi="Calibri" w:cs="Calibri"/>
                          </w:rPr>
                          <w:t xml:space="preserve"> </w:t>
                        </w:r>
                      </w:p>
                    </w:txbxContent>
                  </v:textbox>
                </v:rect>
                <v:rect id="Rectangle 82" o:spid="_x0000_s1081" style="width:10182;height:2005;left:47237;mso-wrap-style:square;position:absolute;top:25146;visibility:visible;v-text-anchor:top" filled="f" stroked="f">
                  <v:textbox inset="0,0,0,0">
                    <w:txbxContent>
                      <w:p w:rsidR="00532C95" w:rsidP="00532C95">
                        <w:r>
                          <w:rPr>
                            <w:rFonts w:ascii="Calibri" w:eastAsia="Calibri" w:hAnsi="Calibri" w:cs="Calibri"/>
                          </w:rPr>
                          <w:t>Helper T cells</w:t>
                        </w:r>
                      </w:p>
                    </w:txbxContent>
                  </v:textbox>
                </v:rect>
                <v:rect id="Rectangle 84" o:spid="_x0000_s1082" style="width:421;height:1900;left:54827;mso-wrap-style:square;position:absolute;top:25149;visibility:visible;v-text-anchor:top" filled="f" stroked="f">
                  <v:textbox inset="0,0,0,0">
                    <w:txbxContent>
                      <w:p w:rsidR="00532C95" w:rsidP="00532C95">
                        <w:r>
                          <w:rPr>
                            <w:rFonts w:ascii="Calibri" w:eastAsia="Calibri" w:hAnsi="Calibri" w:cs="Calibri"/>
                          </w:rPr>
                          <w:t xml:space="preserve"> </w:t>
                        </w:r>
                      </w:p>
                    </w:txbxContent>
                  </v:textbox>
                </v:rect>
                <v:rect id="Rectangle 85" o:spid="_x0000_s1083" style="width:3607;height:1900;left:47237;mso-wrap-style:square;position:absolute;top:26856;visibility:visible;v-text-anchor:top" filled="f" stroked="f">
                  <v:textbox inset="0,0,0,0">
                    <w:txbxContent>
                      <w:p w:rsidR="00532C95" w:rsidP="00532C95">
                        <w:r>
                          <w:rPr>
                            <w:rFonts w:ascii="Calibri" w:eastAsia="Calibri" w:hAnsi="Calibri" w:cs="Calibri"/>
                          </w:rPr>
                          <w:t>Wait</w:t>
                        </w:r>
                      </w:p>
                    </w:txbxContent>
                  </v:textbox>
                </v:rect>
                <v:rect id="Rectangle 86" o:spid="_x0000_s1084" style="width:421;height:1900;left:49935;mso-wrap-style:square;position:absolute;top:26856;visibility:visible;v-text-anchor:top" filled="f" stroked="f">
                  <v:textbox inset="0,0,0,0">
                    <w:txbxContent>
                      <w:p w:rsidR="00532C95" w:rsidP="00532C95">
                        <w:r>
                          <w:rPr>
                            <w:rFonts w:ascii="Calibri" w:eastAsia="Calibri" w:hAnsi="Calibri" w:cs="Calibri"/>
                          </w:rPr>
                          <w:t xml:space="preserve"> </w:t>
                        </w:r>
                      </w:p>
                    </w:txbxContent>
                  </v:textbox>
                </v:rect>
                <v:shape id="Shape 88" o:spid="_x0000_s1085" style="width:13558;height:4414;left:62363;mso-wrap-style:square;position:absolute;top:22574;visibility:visible;v-text-anchor:top" coordsize="1207770,441325" path="m,441325l1207770,441325l1207770,,,,,441325xe" filled="f">
                  <v:stroke joinstyle="miter"/>
                  <v:path arrowok="t" textboxrect="0,0,1207770,441325"/>
                </v:shape>
                <v:rect id="Rectangle 89" o:spid="_x0000_s1086" style="width:11168;height:1899;left:63334;mso-wrap-style:square;position:absolute;top:23351;visibility:visible;v-text-anchor:top" filled="f" stroked="f">
                  <v:textbox inset="0,0,0,0">
                    <w:txbxContent>
                      <w:p w:rsidR="00532C95" w:rsidP="00532C95">
                        <w:r>
                          <w:rPr>
                            <w:rFonts w:ascii="Calibri" w:eastAsia="Calibri" w:hAnsi="Calibri" w:cs="Calibri"/>
                          </w:rPr>
                          <w:t>Effector B cells</w:t>
                        </w:r>
                      </w:p>
                    </w:txbxContent>
                  </v:textbox>
                </v:rect>
                <v:rect id="Rectangle 90" o:spid="_x0000_s1087" style="width:422;height:1899;left:71716;mso-wrap-style:square;position:absolute;top:23351;visibility:visible;v-text-anchor:top" filled="f" stroked="f">
                  <v:textbox inset="0,0,0,0">
                    <w:txbxContent>
                      <w:p w:rsidR="00532C95" w:rsidP="00532C95">
                        <w:r>
                          <w:rPr>
                            <w:rFonts w:ascii="Calibri" w:eastAsia="Calibri" w:hAnsi="Calibri" w:cs="Calibri"/>
                          </w:rPr>
                          <w:t xml:space="preserve"> </w:t>
                        </w:r>
                      </w:p>
                    </w:txbxContent>
                  </v:textbox>
                </v:rect>
                <v:rect id="Rectangle 1067" o:spid="_x0000_s1088" style="width:565;height:1899;left:63334;mso-wrap-style:square;position:absolute;top:25058;visibility:visible;v-text-anchor:top" filled="f" stroked="f">
                  <v:textbox inset="0,0,0,0">
                    <w:txbxContent>
                      <w:p w:rsidR="00532C95" w:rsidP="00532C95">
                        <w:r>
                          <w:rPr>
                            <w:rFonts w:ascii="Calibri" w:eastAsia="Calibri" w:hAnsi="Calibri" w:cs="Calibri"/>
                          </w:rPr>
                          <w:t>(</w:t>
                        </w:r>
                      </w:p>
                    </w:txbxContent>
                  </v:textbox>
                </v:rect>
                <v:rect id="Rectangle 1069" o:spid="_x0000_s1089" style="width:10340;height:1933;left:63759;mso-wrap-style:square;position:absolute;top:25054;visibility:visible;v-text-anchor:top" filled="f" stroked="f">
                  <v:textbox inset="0,0,0,0">
                    <w:txbxContent>
                      <w:p w:rsidR="00532C95" w:rsidP="00532C95">
                        <w:r>
                          <w:rPr>
                            <w:rFonts w:ascii="Calibri" w:eastAsia="Calibri" w:hAnsi="Calibri" w:cs="Calibri"/>
                          </w:rPr>
                          <w:t>Plasma Cells)</w:t>
                        </w:r>
                      </w:p>
                    </w:txbxContent>
                  </v:textbox>
                </v:rect>
                <v:shape id="Shape 94" o:spid="_x0000_s1090" style="width:18386;height:7823;left:1047;mso-wrap-style:square;position:absolute;top:33146;visibility:visible;v-text-anchor:top" coordsize="1407795,782320" path="m,782320l1407795,782320l1407795,,,,,782320xe" filled="f">
                  <v:stroke joinstyle="miter"/>
                  <v:path arrowok="t" textboxrect="0,0,1407795,782320"/>
                </v:shape>
                <v:rect id="Rectangle 95" o:spid="_x0000_s1091" style="width:13742;height:1899;left:2011;mso-wrap-style:square;position:absolute;top:33928;visibility:visible;v-text-anchor:top" filled="f" stroked="f">
                  <v:textbox inset="0,0,0,0">
                    <w:txbxContent>
                      <w:p w:rsidR="00532C95" w:rsidP="00532C95">
                        <w:r>
                          <w:rPr>
                            <w:rFonts w:ascii="Calibri" w:eastAsia="Calibri" w:hAnsi="Calibri" w:cs="Calibri"/>
                          </w:rPr>
                          <w:t>Kill Sick Body Cells</w:t>
                        </w:r>
                      </w:p>
                    </w:txbxContent>
                  </v:textbox>
                </v:rect>
                <v:rect id="Rectangle 96" o:spid="_x0000_s1092" style="width:422;height:1899;left:12331;mso-wrap-style:square;position:absolute;top:33928;visibility:visible;v-text-anchor:top" filled="f" stroked="f">
                  <v:textbox inset="0,0,0,0">
                    <w:txbxContent>
                      <w:p w:rsidR="00532C95" w:rsidP="00532C95">
                        <w:r>
                          <w:rPr>
                            <w:rFonts w:ascii="Calibri" w:eastAsia="Calibri" w:hAnsi="Calibri" w:cs="Calibri"/>
                          </w:rPr>
                          <w:t xml:space="preserve"> </w:t>
                        </w:r>
                      </w:p>
                    </w:txbxContent>
                  </v:textbox>
                </v:rect>
                <v:rect id="Rectangle 97" o:spid="_x0000_s1093" style="width:15983;height:1899;left:2011;mso-wrap-style:square;position:absolute;top:35637;visibility:visible;v-text-anchor:top" filled="f" stroked="f">
                  <v:textbox inset="0,0,0,0">
                    <w:txbxContent>
                      <w:p w:rsidR="00532C95" w:rsidP="00532C95">
                        <w:r>
                          <w:rPr>
                            <w:rFonts w:ascii="Calibri" w:eastAsia="Calibri" w:hAnsi="Calibri" w:cs="Calibri"/>
                          </w:rPr>
                          <w:t>Perforins</w:t>
                        </w:r>
                        <w:r>
                          <w:rPr>
                            <w:rFonts w:ascii="Calibri" w:eastAsia="Calibri" w:hAnsi="Calibri" w:cs="Calibri"/>
                          </w:rPr>
                          <w:t>/</w:t>
                        </w:r>
                        <w:r>
                          <w:rPr>
                            <w:rFonts w:ascii="Calibri" w:eastAsia="Calibri" w:hAnsi="Calibri" w:cs="Calibri"/>
                          </w:rPr>
                          <w:t>Granzymes</w:t>
                        </w:r>
                      </w:p>
                    </w:txbxContent>
                  </v:textbox>
                </v:rect>
                <v:rect id="Rectangle 98" o:spid="_x0000_s1094" style="width:421;height:1899;left:14023;mso-wrap-style:square;position:absolute;top:35637;visibility:visible;v-text-anchor:top" filled="f" stroked="f">
                  <v:textbox inset="0,0,0,0">
                    <w:txbxContent>
                      <w:p w:rsidR="00532C95" w:rsidP="00532C95">
                        <w:r>
                          <w:rPr>
                            <w:rFonts w:ascii="Calibri" w:eastAsia="Calibri" w:hAnsi="Calibri" w:cs="Calibri"/>
                          </w:rPr>
                          <w:t xml:space="preserve"> </w:t>
                        </w:r>
                      </w:p>
                    </w:txbxContent>
                  </v:textbox>
                </v:rect>
                <v:rect id="Rectangle 99" o:spid="_x0000_s1095" style="width:2249;height:1899;left:2011;mso-wrap-style:square;position:absolute;top:37344;visibility:visible;v-text-anchor:top" filled="f" stroked="f">
                  <v:textbox inset="0,0,0,0">
                    <w:txbxContent>
                      <w:p w:rsidR="00532C95" w:rsidP="00532C95">
                        <w:r>
                          <w:rPr>
                            <w:rFonts w:ascii="Calibri" w:eastAsia="Calibri" w:hAnsi="Calibri" w:cs="Calibri"/>
                          </w:rPr>
                          <w:t>OR</w:t>
                        </w:r>
                      </w:p>
                    </w:txbxContent>
                  </v:textbox>
                </v:rect>
                <v:rect id="Rectangle 100" o:spid="_x0000_s1096" style="width:421;height:1899;left:3688;mso-wrap-style:square;position:absolute;top:37344;visibility:visible;v-text-anchor:top" filled="f" stroked="f">
                  <v:textbox inset="0,0,0,0">
                    <w:txbxContent>
                      <w:p w:rsidR="00532C95" w:rsidP="00532C95">
                        <w:r>
                          <w:rPr>
                            <w:rFonts w:ascii="Calibri" w:eastAsia="Calibri" w:hAnsi="Calibri" w:cs="Calibri"/>
                          </w:rPr>
                          <w:t xml:space="preserve"> </w:t>
                        </w:r>
                      </w:p>
                    </w:txbxContent>
                  </v:textbox>
                </v:rect>
                <v:rect id="Rectangle 101" o:spid="_x0000_s1097" style="width:9199;height:1899;left:2011;mso-wrap-style:square;position:absolute;top:39051;visibility:visible;v-text-anchor:top" filled="f" stroked="f">
                  <v:textbox inset="0,0,0,0">
                    <w:txbxContent>
                      <w:p w:rsidR="00532C95" w:rsidP="00532C95">
                        <w:r>
                          <w:rPr>
                            <w:rFonts w:ascii="Calibri" w:eastAsia="Calibri" w:hAnsi="Calibri" w:cs="Calibri"/>
                          </w:rPr>
                          <w:t>FasL</w:t>
                        </w:r>
                        <w:r>
                          <w:rPr>
                            <w:rFonts w:ascii="Calibri" w:eastAsia="Calibri" w:hAnsi="Calibri" w:cs="Calibri"/>
                          </w:rPr>
                          <w:t xml:space="preserve"> to </w:t>
                        </w:r>
                        <w:r>
                          <w:rPr>
                            <w:rFonts w:ascii="Calibri" w:eastAsia="Calibri" w:hAnsi="Calibri" w:cs="Calibri"/>
                          </w:rPr>
                          <w:t>FasR</w:t>
                        </w:r>
                      </w:p>
                    </w:txbxContent>
                  </v:textbox>
                </v:rect>
                <v:rect id="Rectangle 102" o:spid="_x0000_s1098" style="width:422;height:1899;left:8917;mso-wrap-style:square;position:absolute;top:39051;visibility:visible;v-text-anchor:top" filled="f" stroked="f">
                  <v:textbox inset="0,0,0,0">
                    <w:txbxContent>
                      <w:p w:rsidR="00532C95" w:rsidP="00532C95">
                        <w:r>
                          <w:rPr>
                            <w:rFonts w:ascii="Calibri" w:eastAsia="Calibri" w:hAnsi="Calibri" w:cs="Calibri"/>
                          </w:rPr>
                          <w:t xml:space="preserve"> </w:t>
                        </w:r>
                      </w:p>
                    </w:txbxContent>
                  </v:textbox>
                </v:rect>
                <v:shape id="Shape 104" o:spid="_x0000_s1099" style="width:12077;height:6122;left:77470;mso-wrap-style:square;position:absolute;top:22628;visibility:visible;v-text-anchor:top" coordsize="1207770,612140" path="m,612140l1207770,612140l1207770,,,,,612140xe" filled="f">
                  <v:stroke joinstyle="miter"/>
                  <v:path arrowok="t" textboxrect="0,0,1207770,612140"/>
                </v:shape>
                <v:rect id="Rectangle 105" o:spid="_x0000_s1100" style="width:6474;height:1899;left:78440;mso-wrap-style:square;position:absolute;top:23412;visibility:visible;v-text-anchor:top" filled="f" stroked="f">
                  <v:textbox inset="0,0,0,0">
                    <w:txbxContent>
                      <w:p w:rsidR="00532C95" w:rsidP="00532C95">
                        <w:r>
                          <w:rPr>
                            <w:rFonts w:ascii="Calibri" w:eastAsia="Calibri" w:hAnsi="Calibri" w:cs="Calibri"/>
                          </w:rPr>
                          <w:t>Memory</w:t>
                        </w:r>
                      </w:p>
                    </w:txbxContent>
                  </v:textbox>
                </v:rect>
                <v:rect id="Rectangle 106" o:spid="_x0000_s1101" style="width:422;height:1899;left:83301;mso-wrap-style:square;position:absolute;top:23412;visibility:visible;v-text-anchor:top" filled="f" stroked="f">
                  <v:textbox inset="0,0,0,0">
                    <w:txbxContent>
                      <w:p w:rsidR="00532C95" w:rsidP="00532C95">
                        <w:r>
                          <w:rPr>
                            <w:rFonts w:ascii="Calibri" w:eastAsia="Calibri" w:hAnsi="Calibri" w:cs="Calibri"/>
                          </w:rPr>
                          <w:t xml:space="preserve"> </w:t>
                        </w:r>
                      </w:p>
                    </w:txbxContent>
                  </v:textbox>
                </v:rect>
                <v:rect id="Rectangle 107" o:spid="_x0000_s1102" style="width:10114;height:1899;left:78440;mso-wrap-style:square;position:absolute;top:25119;visibility:visible;v-text-anchor:top" filled="f" stroked="f">
                  <v:textbox inset="0,0,0,0">
                    <w:txbxContent>
                      <w:p w:rsidR="00532C95" w:rsidP="00532C95">
                        <w:r>
                          <w:rPr>
                            <w:rFonts w:ascii="Calibri" w:eastAsia="Calibri" w:hAnsi="Calibri" w:cs="Calibri"/>
                          </w:rPr>
                          <w:t>B cells</w:t>
                        </w:r>
                      </w:p>
                    </w:txbxContent>
                  </v:textbox>
                </v:rect>
                <v:rect id="Rectangle 108" o:spid="_x0000_s1103" style="width:422;height:1899;left:86029;mso-wrap-style:square;position:absolute;top:25119;visibility:visible;v-text-anchor:top" filled="f" stroked="f">
                  <v:textbox inset="0,0,0,0">
                    <w:txbxContent>
                      <w:p w:rsidR="00532C95" w:rsidP="00532C95">
                        <w:r>
                          <w:rPr>
                            <w:rFonts w:ascii="Calibri" w:eastAsia="Calibri" w:hAnsi="Calibri" w:cs="Calibri"/>
                          </w:rPr>
                          <w:t xml:space="preserve"> </w:t>
                        </w:r>
                      </w:p>
                    </w:txbxContent>
                  </v:textbox>
                </v:rect>
                <v:rect id="Rectangle 109" o:spid="_x0000_s1104" style="width:3606;height:1899;left:78440;mso-wrap-style:square;position:absolute;top:26826;visibility:visible;v-text-anchor:top" filled="f" stroked="f">
                  <v:textbox inset="0,0,0,0">
                    <w:txbxContent>
                      <w:p w:rsidR="00532C95" w:rsidP="00532C95">
                        <w:r>
                          <w:rPr>
                            <w:rFonts w:ascii="Calibri" w:eastAsia="Calibri" w:hAnsi="Calibri" w:cs="Calibri"/>
                          </w:rPr>
                          <w:t>Wait</w:t>
                        </w:r>
                      </w:p>
                    </w:txbxContent>
                  </v:textbox>
                </v:rect>
                <v:rect id="Rectangle 110" o:spid="_x0000_s1105" style="width:422;height:1899;left:81137;mso-wrap-style:square;position:absolute;top:26826;visibility:visible;v-text-anchor:top" filled="f" stroked="f">
                  <v:textbox inset="0,0,0,0">
                    <w:txbxContent>
                      <w:p w:rsidR="00532C95" w:rsidP="00532C95">
                        <w:r>
                          <w:rPr>
                            <w:rFonts w:ascii="Calibri" w:eastAsia="Calibri" w:hAnsi="Calibri" w:cs="Calibri"/>
                          </w:rPr>
                          <w:t xml:space="preserve"> </w:t>
                        </w:r>
                      </w:p>
                    </w:txbxContent>
                  </v:textbox>
                </v:rect>
                <v:shape id="Shape 112" o:spid="_x0000_s1106" style="width:20756;height:20257;left:29463;mso-wrap-style:square;position:absolute;top:33304;visibility:visible;v-text-anchor:top" coordsize="1588770,2025650" path="m,2025650l1588770,2025650l1588770,,,,,2025650xe" filled="f">
                  <v:stroke joinstyle="miter"/>
                  <v:path arrowok="t" textboxrect="0,0,1588770,2025650"/>
                </v:shape>
                <v:rect id="Rectangle 113" o:spid="_x0000_s1107" style="width:2832;height:1899;left:30425;mso-wrap-style:square;position:absolute;top:34080;visibility:visible;v-text-anchor:top" filled="f" stroked="f">
                  <v:textbox inset="0,0,0,0">
                    <w:txbxContent>
                      <w:p w:rsidR="00532C95" w:rsidP="00532C95">
                        <w:r>
                          <w:rPr>
                            <w:rFonts w:ascii="Calibri" w:eastAsia="Calibri" w:hAnsi="Calibri" w:cs="Calibri"/>
                          </w:rPr>
                          <w:t>Th1</w:t>
                        </w:r>
                      </w:p>
                    </w:txbxContent>
                  </v:textbox>
                </v:rect>
                <v:rect id="Rectangle 1071" o:spid="_x0000_s1108" style="width:422;height:1899;left:32939;mso-wrap-style:square;position:absolute;top:34080;visibility:visible;v-text-anchor:top" filled="f" stroked="f">
                  <v:textbox inset="0,0,0,0">
                    <w:txbxContent>
                      <w:p w:rsidR="00532C95" w:rsidP="00532C95">
                        <w:r>
                          <w:rPr>
                            <w:rFonts w:ascii="Calibri" w:eastAsia="Calibri" w:hAnsi="Calibri" w:cs="Calibri"/>
                          </w:rPr>
                          <w:t xml:space="preserve"> </w:t>
                        </w:r>
                      </w:p>
                    </w:txbxContent>
                  </v:textbox>
                </v:rect>
                <v:rect id="Rectangle 1070" o:spid="_x0000_s1109" style="width:500;height:1899;left:32558;mso-wrap-style:square;position:absolute;top:34080;visibility:visible;v-text-anchor:top" filled="f" stroked="f">
                  <v:textbox inset="0,0,0,0">
                    <w:txbxContent>
                      <w:p w:rsidR="00532C95" w:rsidP="00532C95">
                        <w:r>
                          <w:rPr>
                            <w:rFonts w:ascii="Calibri" w:eastAsia="Calibri" w:hAnsi="Calibri" w:cs="Calibri"/>
                          </w:rPr>
                          <w:t>:</w:t>
                        </w:r>
                      </w:p>
                    </w:txbxContent>
                  </v:textbox>
                </v:rect>
                <v:rect id="Rectangle 115" o:spid="_x0000_s1110" style="width:422;height:1899;left:33244;mso-wrap-style:square;position:absolute;top:34080;visibility:visible;v-text-anchor:top" filled="f" stroked="f">
                  <v:textbox inset="0,0,0,0">
                    <w:txbxContent>
                      <w:p w:rsidR="00532C95" w:rsidP="00532C95">
                        <w:r>
                          <w:rPr>
                            <w:rFonts w:ascii="Calibri" w:eastAsia="Calibri" w:hAnsi="Calibri" w:cs="Calibri"/>
                          </w:rPr>
                          <w:t xml:space="preserve"> </w:t>
                        </w:r>
                      </w:p>
                    </w:txbxContent>
                  </v:textbox>
                </v:rect>
                <v:rect id="Rectangle 116" o:spid="_x0000_s1111" style="width:16527;height:1900;left:30425;mso-wrap-style:square;position:absolute;top:35789;visibility:visible;v-text-anchor:top" filled="f" stroked="f">
                  <v:textbox inset="0,0,0,0">
                    <w:txbxContent>
                      <w:p w:rsidR="00532C95" w:rsidP="00532C95">
                        <w:r>
                          <w:rPr>
                            <w:rFonts w:ascii="Calibri" w:eastAsia="Calibri" w:hAnsi="Calibri" w:cs="Calibri"/>
                          </w:rPr>
                          <w:t xml:space="preserve">*stimulate T cells, NK </w:t>
                        </w:r>
                      </w:p>
                    </w:txbxContent>
                  </v:textbox>
                </v:rect>
                <v:rect id="Rectangle 117" o:spid="_x0000_s1112" style="width:14344;height:1900;left:30425;mso-wrap-style:square;position:absolute;top:37496;visibility:visible;v-text-anchor:top" filled="f" stroked="f">
                  <v:textbox inset="0,0,0,0">
                    <w:txbxContent>
                      <w:p w:rsidR="00532C95" w:rsidP="00532C95">
                        <w:r>
                          <w:rPr>
                            <w:rFonts w:ascii="Calibri" w:eastAsia="Calibri" w:hAnsi="Calibri" w:cs="Calibri"/>
                          </w:rPr>
                          <w:t>cells</w:t>
                        </w:r>
                        <w:r>
                          <w:rPr>
                            <w:rFonts w:ascii="Calibri" w:eastAsia="Calibri" w:hAnsi="Calibri" w:cs="Calibri"/>
                          </w:rPr>
                          <w:t>, macrophages</w:t>
                        </w:r>
                      </w:p>
                    </w:txbxContent>
                  </v:textbox>
                </v:rect>
                <v:rect id="Rectangle 118" o:spid="_x0000_s1113" style="width:422;height:1900;left:41202;mso-wrap-style:square;position:absolute;top:37496;visibility:visible;v-text-anchor:top" filled="f" stroked="f">
                  <v:textbox inset="0,0,0,0">
                    <w:txbxContent>
                      <w:p w:rsidR="00532C95" w:rsidP="00532C95">
                        <w:r>
                          <w:rPr>
                            <w:rFonts w:ascii="Calibri" w:eastAsia="Calibri" w:hAnsi="Calibri" w:cs="Calibri"/>
                          </w:rPr>
                          <w:t xml:space="preserve"> </w:t>
                        </w:r>
                      </w:p>
                    </w:txbxContent>
                  </v:textbox>
                </v:rect>
                <v:rect id="Rectangle 119" o:spid="_x0000_s1114" style="width:19794;height:1991;left:30425;mso-wrap-style:square;position:absolute;top:39201;visibility:visible;v-text-anchor:top" filled="f" stroked="f">
                  <v:textbox inset="0,0,0,0">
                    <w:txbxContent>
                      <w:p w:rsidR="00532C95" w:rsidP="00532C95">
                        <w:r>
                          <w:rPr>
                            <w:rFonts w:ascii="Calibri" w:eastAsia="Calibri" w:hAnsi="Calibri" w:cs="Calibri"/>
                          </w:rPr>
                          <w:t>*secrete IL2, INF gamma</w:t>
                        </w:r>
                      </w:p>
                    </w:txbxContent>
                  </v:textbox>
                </v:rect>
                <v:rect id="Rectangle 120" o:spid="_x0000_s1115" style="width:421;height:1900;left:44052;mso-wrap-style:square;position:absolute;top:39203;visibility:visible;v-text-anchor:top" filled="f" stroked="f">
                  <v:textbox inset="0,0,0,0">
                    <w:txbxContent>
                      <w:p w:rsidR="00532C95" w:rsidP="00532C95">
                        <w:r>
                          <w:rPr>
                            <w:rFonts w:ascii="Calibri" w:eastAsia="Calibri" w:hAnsi="Calibri" w:cs="Calibri"/>
                          </w:rPr>
                          <w:t xml:space="preserve"> </w:t>
                        </w:r>
                      </w:p>
                    </w:txbxContent>
                  </v:textbox>
                </v:rect>
                <v:rect id="Rectangle 121" o:spid="_x0000_s1116" style="width:16852;height:1899;left:30425;mso-wrap-style:square;position:absolute;top:40910;visibility:visible;v-text-anchor:top" filled="f" stroked="f">
                  <v:textbox inset="0,0,0,0">
                    <w:txbxContent>
                      <w:p w:rsidR="00532C95" w:rsidP="00532C95">
                        <w:r>
                          <w:rPr>
                            <w:rFonts w:ascii="Calibri" w:eastAsia="Calibri" w:hAnsi="Calibri" w:cs="Calibri"/>
                          </w:rPr>
                          <w:t>*role in autoimmunity</w:t>
                        </w:r>
                      </w:p>
                    </w:txbxContent>
                  </v:textbox>
                </v:rect>
                <v:rect id="Rectangle 122" o:spid="_x0000_s1117" style="width:421;height:1899;left:43092;mso-wrap-style:square;position:absolute;top:40910;visibility:visible;v-text-anchor:top" filled="f" stroked="f">
                  <v:textbox inset="0,0,0,0">
                    <w:txbxContent>
                      <w:p w:rsidR="00532C95" w:rsidP="00532C95">
                        <w:r>
                          <w:rPr>
                            <w:rFonts w:ascii="Calibri" w:eastAsia="Calibri" w:hAnsi="Calibri" w:cs="Calibri"/>
                          </w:rPr>
                          <w:t xml:space="preserve"> </w:t>
                        </w:r>
                      </w:p>
                    </w:txbxContent>
                  </v:textbox>
                </v:rect>
                <v:rect id="Rectangle 123" o:spid="_x0000_s1118" style="width:421;height:1899;left:30425;mso-wrap-style:square;position:absolute;top:42617;visibility:visible;v-text-anchor:top" filled="f" stroked="f">
                  <v:textbox inset="0,0,0,0">
                    <w:txbxContent>
                      <w:p w:rsidR="00532C95" w:rsidP="00532C95">
                        <w:r>
                          <w:rPr>
                            <w:rFonts w:ascii="Calibri" w:eastAsia="Calibri" w:hAnsi="Calibri" w:cs="Calibri"/>
                          </w:rPr>
                          <w:t xml:space="preserve"> </w:t>
                        </w:r>
                      </w:p>
                    </w:txbxContent>
                  </v:textbox>
                </v:rect>
                <v:rect id="Rectangle 124" o:spid="_x0000_s1119" style="width:3254;height:1899;left:30425;mso-wrap-style:square;position:absolute;top:44324;visibility:visible;v-text-anchor:top" filled="f" stroked="f">
                  <v:textbox inset="0,0,0,0">
                    <w:txbxContent>
                      <w:p w:rsidR="00532C95" w:rsidP="00532C95">
                        <w:r>
                          <w:rPr>
                            <w:rFonts w:ascii="Calibri" w:eastAsia="Calibri" w:hAnsi="Calibri" w:cs="Calibri"/>
                          </w:rPr>
                          <w:t xml:space="preserve">Th2 </w:t>
                        </w:r>
                      </w:p>
                    </w:txbxContent>
                  </v:textbox>
                </v:rect>
                <v:rect id="Rectangle 125" o:spid="_x0000_s1120" style="width:422;height:1899;left:32863;mso-wrap-style:square;position:absolute;top:44324;visibility:visible;v-text-anchor:top" filled="f" stroked="f">
                  <v:textbox inset="0,0,0,0">
                    <w:txbxContent>
                      <w:p w:rsidR="00532C95" w:rsidP="00532C95">
                        <w:r>
                          <w:rPr>
                            <w:rFonts w:ascii="Calibri" w:eastAsia="Calibri" w:hAnsi="Calibri" w:cs="Calibri"/>
                          </w:rPr>
                          <w:t xml:space="preserve"> </w:t>
                        </w:r>
                      </w:p>
                    </w:txbxContent>
                  </v:textbox>
                </v:rect>
                <v:rect id="Rectangle 126" o:spid="_x0000_s1121" style="width:13189;height:1899;left:30425;mso-wrap-style:square;position:absolute;top:46031;visibility:visible;v-text-anchor:top" filled="f" stroked="f">
                  <v:textbox inset="0,0,0,0">
                    <w:txbxContent>
                      <w:p w:rsidR="00532C95" w:rsidP="00532C95">
                        <w:r>
                          <w:rPr>
                            <w:rFonts w:ascii="Calibri" w:eastAsia="Calibri" w:hAnsi="Calibri" w:cs="Calibri"/>
                          </w:rPr>
                          <w:t>*stimulate B cells</w:t>
                        </w:r>
                      </w:p>
                    </w:txbxContent>
                  </v:textbox>
                </v:rect>
                <v:rect id="Rectangle 127" o:spid="_x0000_s1122" style="width:421;height:1899;left:40331;mso-wrap-style:square;position:absolute;top:46031;visibility:visible;v-text-anchor:top" filled="f" stroked="f">
                  <v:textbox inset="0,0,0,0">
                    <w:txbxContent>
                      <w:p w:rsidR="00532C95" w:rsidP="00532C95">
                        <w:r>
                          <w:rPr>
                            <w:rFonts w:ascii="Calibri" w:eastAsia="Calibri" w:hAnsi="Calibri" w:cs="Calibri"/>
                          </w:rPr>
                          <w:t xml:space="preserve"> </w:t>
                        </w:r>
                      </w:p>
                    </w:txbxContent>
                  </v:textbox>
                </v:rect>
                <v:rect id="Rectangle 128" o:spid="_x0000_s1123" style="width:16456;height:1899;left:30425;mso-wrap-style:square;position:absolute;top:47738;visibility:visible;v-text-anchor:top" filled="f" stroked="f">
                  <v:textbox inset="0,0,0,0">
                    <w:txbxContent>
                      <w:p w:rsidR="00532C95" w:rsidP="00532C95">
                        <w:r>
                          <w:rPr>
                            <w:rFonts w:ascii="Calibri" w:eastAsia="Calibri" w:hAnsi="Calibri" w:cs="Calibri"/>
                          </w:rPr>
                          <w:t>*secrete IL4, 5, 10, 13</w:t>
                        </w:r>
                      </w:p>
                    </w:txbxContent>
                  </v:textbox>
                </v:rect>
                <v:rect id="Rectangle 129" o:spid="_x0000_s1124" style="width:422;height:1899;left:42802;mso-wrap-style:square;position:absolute;top:47738;visibility:visible;v-text-anchor:top" filled="f" stroked="f">
                  <v:textbox inset="0,0,0,0">
                    <w:txbxContent>
                      <w:p w:rsidR="00532C95" w:rsidP="00532C95">
                        <w:r>
                          <w:rPr>
                            <w:rFonts w:ascii="Calibri" w:eastAsia="Calibri" w:hAnsi="Calibri" w:cs="Calibri"/>
                          </w:rPr>
                          <w:t xml:space="preserve"> </w:t>
                        </w:r>
                      </w:p>
                    </w:txbxContent>
                  </v:textbox>
                </v:rect>
                <v:rect id="Rectangle 130" o:spid="_x0000_s1125" style="width:11177;height:1900;left:30425;mso-wrap-style:square;position:absolute;top:49444;visibility:visible;v-text-anchor:top" filled="f" stroked="f">
                  <v:textbox inset="0,0,0,0">
                    <w:txbxContent>
                      <w:p w:rsidR="00532C95" w:rsidP="00532C95">
                        <w:r>
                          <w:rPr>
                            <w:rFonts w:ascii="Calibri" w:eastAsia="Calibri" w:hAnsi="Calibri" w:cs="Calibri"/>
                          </w:rPr>
                          <w:t>*role in allergy</w:t>
                        </w:r>
                      </w:p>
                    </w:txbxContent>
                  </v:textbox>
                </v:rect>
                <v:rect id="Rectangle 131" o:spid="_x0000_s1126" style="width:422;height:1900;left:38822;mso-wrap-style:square;position:absolute;top:49444;visibility:visible;v-text-anchor:top" filled="f" stroked="f">
                  <v:textbox inset="0,0,0,0">
                    <w:txbxContent>
                      <w:p w:rsidR="00532C95" w:rsidP="00532C95">
                        <w:r>
                          <w:rPr>
                            <w:rFonts w:ascii="Calibri" w:eastAsia="Calibri" w:hAnsi="Calibri" w:cs="Calibri"/>
                          </w:rPr>
                          <w:t xml:space="preserve"> </w:t>
                        </w:r>
                      </w:p>
                    </w:txbxContent>
                  </v:textbox>
                </v:rect>
                <v:rect id="Rectangle 132" o:spid="_x0000_s1127" style="width:421;height:1899;left:30425;mso-wrap-style:square;position:absolute;top:51167;visibility:visible;v-text-anchor:top" filled="f" stroked="f">
                  <v:textbox inset="0,0,0,0">
                    <w:txbxContent>
                      <w:p w:rsidR="00532C95" w:rsidP="00532C95">
                        <w:r>
                          <w:rPr>
                            <w:rFonts w:ascii="Calibri" w:eastAsia="Calibri" w:hAnsi="Calibri" w:cs="Calibri"/>
                          </w:rPr>
                          <w:t xml:space="preserve"> </w:t>
                        </w:r>
                      </w:p>
                    </w:txbxContent>
                  </v:textbox>
                </v:rect>
                <v:shape id="Shape 134" o:spid="_x0000_s1128" style="width:17271;height:12173;left:61385;mso-wrap-style:square;position:absolute;top:33390;visibility:visible;v-text-anchor:top" coordsize="1407795,1217295" path="m,1217295l1407795,1217295l1407795,,,,,1217295xe" filled="f">
                  <v:stroke joinstyle="miter"/>
                  <v:path arrowok="t" textboxrect="0,0,1407795,1217295"/>
                </v:shape>
                <v:rect id="Rectangle 135" o:spid="_x0000_s1129" style="width:15345;height:1900;left:62359;mso-wrap-style:square;position:absolute;top:34171;visibility:visible;v-text-anchor:top" filled="f" stroked="f">
                  <v:textbox inset="0,0,0,0">
                    <w:txbxContent>
                      <w:p w:rsidR="00532C95" w:rsidP="00532C95">
                        <w:r>
                          <w:rPr>
                            <w:rFonts w:ascii="Calibri" w:eastAsia="Calibri" w:hAnsi="Calibri" w:cs="Calibri"/>
                          </w:rPr>
                          <w:t>Antibodies Released</w:t>
                        </w:r>
                      </w:p>
                    </w:txbxContent>
                  </v:textbox>
                </v:rect>
                <v:rect id="Rectangle 136" o:spid="_x0000_s1130" style="width:422;height:1900;left:73880;mso-wrap-style:square;position:absolute;top:34171;visibility:visible;v-text-anchor:top" filled="f" stroked="f">
                  <v:textbox inset="0,0,0,0">
                    <w:txbxContent>
                      <w:p w:rsidR="00532C95" w:rsidP="00532C95">
                        <w:r>
                          <w:rPr>
                            <w:rFonts w:ascii="Calibri" w:eastAsia="Calibri" w:hAnsi="Calibri" w:cs="Calibri"/>
                          </w:rPr>
                          <w:t xml:space="preserve"> </w:t>
                        </w:r>
                      </w:p>
                    </w:txbxContent>
                  </v:textbox>
                </v:rect>
                <v:rect id="Rectangle 137" o:spid="_x0000_s1131" style="width:2931;height:1899;left:62359;mso-wrap-style:square;position:absolute;top:35881;visibility:visible;v-text-anchor:top" filled="f" stroked="f">
                  <v:textbox inset="0,0,0,0">
                    <w:txbxContent>
                      <w:p w:rsidR="00532C95" w:rsidP="00532C95">
                        <w:r>
                          <w:rPr>
                            <w:rFonts w:ascii="Calibri" w:eastAsia="Calibri" w:hAnsi="Calibri" w:cs="Calibri"/>
                          </w:rPr>
                          <w:t>IgM</w:t>
                        </w:r>
                      </w:p>
                    </w:txbxContent>
                  </v:textbox>
                </v:rect>
                <v:rect id="Rectangle 138" o:spid="_x0000_s1132" style="width:421;height:1899;left:64569;mso-wrap-style:square;position:absolute;top:35881;visibility:visible;v-text-anchor:top" filled="f" stroked="f">
                  <v:textbox inset="0,0,0,0">
                    <w:txbxContent>
                      <w:p w:rsidR="00532C95" w:rsidP="00532C95">
                        <w:r>
                          <w:rPr>
                            <w:rFonts w:ascii="Calibri" w:eastAsia="Calibri" w:hAnsi="Calibri" w:cs="Calibri"/>
                          </w:rPr>
                          <w:t xml:space="preserve"> </w:t>
                        </w:r>
                      </w:p>
                    </w:txbxContent>
                  </v:textbox>
                </v:rect>
                <v:rect id="Rectangle 139" o:spid="_x0000_s1133" style="width:2417;height:1899;left:62359;mso-wrap-style:square;position:absolute;top:37588;visibility:visible;v-text-anchor:top" filled="f" stroked="f">
                  <v:textbox inset="0,0,0,0">
                    <w:txbxContent>
                      <w:p w:rsidR="00532C95" w:rsidP="00532C95">
                        <w:r>
                          <w:rPr>
                            <w:rFonts w:ascii="Calibri" w:eastAsia="Calibri" w:hAnsi="Calibri" w:cs="Calibri"/>
                          </w:rPr>
                          <w:t>IgA</w:t>
                        </w:r>
                      </w:p>
                    </w:txbxContent>
                  </v:textbox>
                </v:rect>
                <v:rect id="Rectangle 140" o:spid="_x0000_s1134" style="width:421;height:1899;left:64173;mso-wrap-style:square;position:absolute;top:37588;visibility:visible;v-text-anchor:top" filled="f" stroked="f">
                  <v:textbox inset="0,0,0,0">
                    <w:txbxContent>
                      <w:p w:rsidR="00532C95" w:rsidP="00532C95">
                        <w:r>
                          <w:rPr>
                            <w:rFonts w:ascii="Calibri" w:eastAsia="Calibri" w:hAnsi="Calibri" w:cs="Calibri"/>
                          </w:rPr>
                          <w:t xml:space="preserve"> </w:t>
                        </w:r>
                      </w:p>
                    </w:txbxContent>
                  </v:textbox>
                </v:rect>
                <v:rect id="Rectangle 141" o:spid="_x0000_s1135" style="width:2484;height:1899;left:62359;mso-wrap-style:square;position:absolute;top:39295;visibility:visible;v-text-anchor:top" filled="f" stroked="f">
                  <v:textbox inset="0,0,0,0">
                    <w:txbxContent>
                      <w:p w:rsidR="00532C95" w:rsidP="00532C95">
                        <w:r>
                          <w:rPr>
                            <w:rFonts w:ascii="Calibri" w:eastAsia="Calibri" w:hAnsi="Calibri" w:cs="Calibri"/>
                          </w:rPr>
                          <w:t>IgD</w:t>
                        </w:r>
                      </w:p>
                    </w:txbxContent>
                  </v:textbox>
                </v:rect>
                <v:rect id="Rectangle 142" o:spid="_x0000_s1136" style="width:421;height:1899;left:64234;mso-wrap-style:square;position:absolute;top:39295;visibility:visible;v-text-anchor:top" filled="f" stroked="f">
                  <v:textbox inset="0,0,0,0">
                    <w:txbxContent>
                      <w:p w:rsidR="00532C95" w:rsidP="00532C95">
                        <w:r>
                          <w:rPr>
                            <w:rFonts w:ascii="Calibri" w:eastAsia="Calibri" w:hAnsi="Calibri" w:cs="Calibri"/>
                          </w:rPr>
                          <w:t xml:space="preserve"> </w:t>
                        </w:r>
                      </w:p>
                    </w:txbxContent>
                  </v:textbox>
                </v:rect>
                <v:rect id="Rectangle 143" o:spid="_x0000_s1137" style="width:2514;height:1900;left:62359;mso-wrap-style:square;position:absolute;top:40986;visibility:visible;v-text-anchor:top" filled="f" stroked="f">
                  <v:textbox inset="0,0,0,0">
                    <w:txbxContent>
                      <w:p w:rsidR="00532C95" w:rsidP="00532C95">
                        <w:r>
                          <w:rPr>
                            <w:rFonts w:ascii="Calibri" w:eastAsia="Calibri" w:hAnsi="Calibri" w:cs="Calibri"/>
                          </w:rPr>
                          <w:t>IgG</w:t>
                        </w:r>
                      </w:p>
                    </w:txbxContent>
                  </v:textbox>
                </v:rect>
                <v:rect id="Rectangle 144" o:spid="_x0000_s1138" style="width:421;height:1900;left:64249;mso-wrap-style:square;position:absolute;top:40986;visibility:visible;v-text-anchor:top" filled="f" stroked="f">
                  <v:textbox inset="0,0,0,0">
                    <w:txbxContent>
                      <w:p w:rsidR="00532C95" w:rsidP="00532C95">
                        <w:r>
                          <w:rPr>
                            <w:rFonts w:ascii="Calibri" w:eastAsia="Calibri" w:hAnsi="Calibri" w:cs="Calibri"/>
                          </w:rPr>
                          <w:t xml:space="preserve"> </w:t>
                        </w:r>
                      </w:p>
                    </w:txbxContent>
                  </v:textbox>
                </v:rect>
                <v:rect id="Rectangle 145" o:spid="_x0000_s1139" style="width:2247;height:1899;left:62359;mso-wrap-style:square;position:absolute;top:42693;visibility:visible;v-text-anchor:top" filled="f" stroked="f">
                  <v:textbox inset="0,0,0,0">
                    <w:txbxContent>
                      <w:p w:rsidR="00532C95" w:rsidP="00532C95">
                        <w:r>
                          <w:rPr>
                            <w:rFonts w:ascii="Calibri" w:eastAsia="Calibri" w:hAnsi="Calibri" w:cs="Calibri"/>
                          </w:rPr>
                          <w:t>IgE</w:t>
                        </w:r>
                      </w:p>
                    </w:txbxContent>
                  </v:textbox>
                </v:rect>
                <v:rect id="Rectangle 146" o:spid="_x0000_s1140" style="width:421;height:1899;left:64051;mso-wrap-style:square;position:absolute;top:42693;visibility:visible;v-text-anchor:top" filled="f" stroked="f">
                  <v:textbox inset="0,0,0,0">
                    <w:txbxContent>
                      <w:p w:rsidR="00532C95" w:rsidP="00532C95">
                        <w:r>
                          <w:rPr>
                            <w:rFonts w:ascii="Calibri" w:eastAsia="Calibri" w:hAnsi="Calibri" w:cs="Calibri"/>
                          </w:rPr>
                          <w:t xml:space="preserve"> </w:t>
                        </w:r>
                      </w:p>
                    </w:txbxContent>
                  </v:textbox>
                </v:rect>
                <v:rect id="Rectangle 147" o:spid="_x0000_s1141" style="width:421;height:1899;left:62359;mso-wrap-style:square;position:absolute;top:44400;visibility:visible;v-text-anchor:top" filled="f" stroked="f">
                  <v:textbox inset="0,0,0,0">
                    <w:txbxContent>
                      <w:p w:rsidR="00532C95" w:rsidP="00532C95">
                        <w:r>
                          <w:rPr>
                            <w:rFonts w:ascii="Calibri" w:eastAsia="Calibri" w:hAnsi="Calibri" w:cs="Calibri"/>
                          </w:rPr>
                          <w:t xml:space="preserve"> </w:t>
                        </w:r>
                      </w:p>
                    </w:txbxContent>
                  </v:textbox>
                </v:rect>
                <v:shape id="Shape 148" o:spid="_x0000_s1142" style="width:13388;height:5478;left:15519;mso-wrap-style:square;position:absolute;top:4532;visibility:visible;v-text-anchor:top" coordsize="1373505,629920" path="m1373505,l,629920e" filled="f" strokeweight="2.25pt">
                  <v:stroke joinstyle="miter"/>
                  <v:path arrowok="t" textboxrect="0,0,1373505,629920"/>
                </v:shape>
                <v:shape id="Shape 149" o:spid="_x0000_s1143" style="width:14605;height:5566;left:29508;mso-wrap-style:square;position:absolute;top:4375;visibility:visible;v-text-anchor:top" coordsize="1460500,637541" path="m1460500,637541l,e" filled="f" strokeweight="2.25pt">
                  <v:stroke joinstyle="miter"/>
                  <v:path arrowok="t" textboxrect="0,0,1460500,637541"/>
                </v:shape>
                <v:shape id="Shape 150" o:spid="_x0000_s1144" style="width:7138;height:4540;left:7016;mso-wrap-style:square;position:absolute;top:17993;visibility:visible;v-text-anchor:top" coordsize="713740,454025" path="m713740,l,454025e" filled="f" strokeweight="2.25pt">
                  <v:stroke joinstyle="miter"/>
                  <v:path arrowok="t" textboxrect="0,0,713740,454025"/>
                </v:shape>
                <v:shape id="Shape 151" o:spid="_x0000_s1145" style="width:7226;height:4693;left:14351;mso-wrap-style:square;position:absolute;top:17993;visibility:visible;v-text-anchor:top" coordsize="722630,469265" path="m722630,469265l,e" filled="f" strokeweight="2.25pt">
                  <v:stroke joinstyle="miter"/>
                  <v:path arrowok="t" textboxrect="0,0,722630,469265"/>
                </v:shape>
                <v:shape id="Shape 152" o:spid="_x0000_s1146" style="width:7918;height:4680;left:37382;mso-wrap-style:square;position:absolute;top:17993;visibility:visible;v-text-anchor:top" coordsize="791845,467995" path="m,467995l791845,e" filled="f" strokeweight="2.25pt">
                  <v:stroke joinstyle="miter"/>
                  <v:path arrowok="t" textboxrect="0,0,791845,467995"/>
                </v:shape>
                <v:shape id="Shape 153" o:spid="_x0000_s1147" style="width:6395;height:4293;left:45497;mso-wrap-style:square;position:absolute;top:18139;visibility:visible;v-text-anchor:top" coordsize="639445,429260" path="m,l639445,429260e" filled="f" strokeweight="2.25pt">
                  <v:stroke joinstyle="miter"/>
                  <v:path arrowok="t" textboxrect="0,0,639445,429260"/>
                </v:shape>
                <v:shape id="Shape 154" o:spid="_x0000_s1148" style="width:95;height:5379;left:6915;mso-wrap-style:square;position:absolute;top:27524;visibility:visible;v-text-anchor:top" coordsize="9525,537845" path="m9525,537845l,e" filled="f" strokeweight="2.25pt">
                  <v:stroke joinstyle="miter"/>
                  <v:path arrowok="t" textboxrect="0,0,9525,537845"/>
                </v:shape>
                <v:shape id="Shape 155" o:spid="_x0000_s1149" style="width:44;height:6356;left:36836;mso-wrap-style:square;position:absolute;top:27232;visibility:visible;v-text-anchor:top" coordsize="4445,635635" path="m4445,l,635635e" filled="f" strokeweight="2.25pt">
                  <v:stroke joinstyle="miter"/>
                  <v:path arrowok="t" textboxrect="0,0,4445,635635"/>
                </v:shape>
                <v:shape id="Shape 156" o:spid="_x0000_s1150" style="width:0;height:6547;left:74783;mso-wrap-style:square;position:absolute;top:3566;visibility:visible;v-text-anchor:top" coordsize="0,654685" path="m,l,654685e" filled="f" strokeweight="2.25pt">
                  <v:stroke joinstyle="miter"/>
                  <v:path arrowok="t" textboxrect="0,0,0,654685"/>
                </v:shape>
                <v:shape id="Shape 157" o:spid="_x0000_s1151" style="width:6674;height:3935;left:68427;mso-wrap-style:square;position:absolute;top:18594;visibility:visible;v-text-anchor:top" coordsize="650240,468630" path="m650240,l,468630e" filled="f" strokeweight="2.25pt">
                  <v:stroke joinstyle="miter"/>
                  <v:path arrowok="t" textboxrect="0,0,650240,468630"/>
                </v:shape>
                <v:shape id="Shape 158" o:spid="_x0000_s1152" style="width:7025;height:3662;left:75283;mso-wrap-style:square;position:absolute;top:18773;visibility:visible;v-text-anchor:top" coordsize="752475,454660" path="m752475,454660l,e" filled="f" strokeweight="2.25pt">
                  <v:stroke joinstyle="miter"/>
                  <v:path arrowok="t" textboxrect="0,0,752475,454660"/>
                </v:shape>
                <v:shape id="Shape 159" o:spid="_x0000_s1153" style="width:0;height:6115;left:68084;mso-wrap-style:square;position:absolute;top:27124;visibility:visible;v-text-anchor:top" coordsize="0,611505" path="m,611505l,e" filled="f" strokeweight="2.25pt">
                  <v:stroke joinstyle="miter"/>
                  <v:path arrowok="t" textboxrect="0,0,0,611505"/>
                </v:shape>
                <w10:wrap type="none"/>
                <w10:anchorlock/>
              </v:group>
            </w:pict>
          </mc:Fallback>
        </mc:AlternateContent>
      </w:r>
    </w:p>
    <w:p w:rsidR="00532C95" w:rsidRPr="00B13CC0" w:rsidRDefault="00532C95" w:rsidP="00B13CC0">
      <w:pPr>
        <w:spacing w:line="480" w:lineRule="auto"/>
        <w:ind w:left="-720" w:right="-422"/>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eastAsia="Cambria" w:hAnsi="Times New Roman" w:cs="Times New Roman"/>
          <w:b/>
          <w:sz w:val="24"/>
          <w:szCs w:val="24"/>
        </w:rPr>
      </w:pPr>
    </w:p>
    <w:p w:rsidR="00532C95" w:rsidRPr="00B13CC0" w:rsidRDefault="00532C95" w:rsidP="00B13CC0">
      <w:pPr>
        <w:spacing w:line="480" w:lineRule="auto"/>
        <w:jc w:val="both"/>
        <w:rPr>
          <w:rFonts w:ascii="Times New Roman" w:hAnsi="Times New Roman" w:cs="Times New Roman"/>
          <w:sz w:val="24"/>
          <w:szCs w:val="24"/>
        </w:rPr>
      </w:pPr>
    </w:p>
    <w:sectPr w:rsidR="00532C95" w:rsidRPr="00B13CC0" w:rsidSect="007F3D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1A"/>
    <w:multiLevelType w:val="hybridMultilevel"/>
    <w:tmpl w:val="257A3D78"/>
    <w:lvl w:ilvl="0" w:tplc="E87EB25C">
      <w:start w:val="1"/>
      <w:numFmt w:val="decimal"/>
      <w:lvlText w:val="%1."/>
      <w:lvlJc w:val="left"/>
      <w:pPr>
        <w:ind w:left="720" w:hanging="360"/>
      </w:pPr>
    </w:lvl>
    <w:lvl w:ilvl="1" w:tplc="E180A1B6">
      <w:start w:val="1"/>
      <w:numFmt w:val="lowerLetter"/>
      <w:lvlText w:val="%2."/>
      <w:lvlJc w:val="left"/>
      <w:pPr>
        <w:ind w:left="1440" w:hanging="360"/>
      </w:pPr>
    </w:lvl>
    <w:lvl w:ilvl="2" w:tplc="6A54B416">
      <w:start w:val="1"/>
      <w:numFmt w:val="lowerRoman"/>
      <w:lvlText w:val="%3."/>
      <w:lvlJc w:val="right"/>
      <w:pPr>
        <w:ind w:left="2160" w:hanging="180"/>
      </w:pPr>
    </w:lvl>
    <w:lvl w:ilvl="3" w:tplc="4F3298D8">
      <w:start w:val="1"/>
      <w:numFmt w:val="decimal"/>
      <w:lvlText w:val="%4."/>
      <w:lvlJc w:val="left"/>
      <w:pPr>
        <w:ind w:left="2880" w:hanging="360"/>
      </w:pPr>
    </w:lvl>
    <w:lvl w:ilvl="4" w:tplc="3A785E7E">
      <w:start w:val="1"/>
      <w:numFmt w:val="lowerLetter"/>
      <w:lvlText w:val="%5."/>
      <w:lvlJc w:val="left"/>
      <w:pPr>
        <w:ind w:left="3600" w:hanging="360"/>
      </w:pPr>
    </w:lvl>
    <w:lvl w:ilvl="5" w:tplc="858498E0">
      <w:start w:val="1"/>
      <w:numFmt w:val="lowerRoman"/>
      <w:lvlText w:val="%6."/>
      <w:lvlJc w:val="right"/>
      <w:pPr>
        <w:ind w:left="4320" w:hanging="180"/>
      </w:pPr>
    </w:lvl>
    <w:lvl w:ilvl="6" w:tplc="3EC6BF08">
      <w:start w:val="1"/>
      <w:numFmt w:val="decimal"/>
      <w:lvlText w:val="%7."/>
      <w:lvlJc w:val="left"/>
      <w:pPr>
        <w:ind w:left="5040" w:hanging="360"/>
      </w:pPr>
    </w:lvl>
    <w:lvl w:ilvl="7" w:tplc="49F23652">
      <w:start w:val="1"/>
      <w:numFmt w:val="lowerLetter"/>
      <w:lvlText w:val="%8."/>
      <w:lvlJc w:val="left"/>
      <w:pPr>
        <w:ind w:left="5760" w:hanging="360"/>
      </w:pPr>
    </w:lvl>
    <w:lvl w:ilvl="8" w:tplc="704C8818">
      <w:start w:val="1"/>
      <w:numFmt w:val="lowerRoman"/>
      <w:lvlText w:val="%9."/>
      <w:lvlJc w:val="right"/>
      <w:pPr>
        <w:ind w:left="6480" w:hanging="180"/>
      </w:pPr>
    </w:lvl>
  </w:abstractNum>
  <w:abstractNum w:abstractNumId="1">
    <w:nsid w:val="11D67394"/>
    <w:multiLevelType w:val="hybridMultilevel"/>
    <w:tmpl w:val="257A3D78"/>
    <w:lvl w:ilvl="0" w:tplc="F760A3B2">
      <w:start w:val="1"/>
      <w:numFmt w:val="decimal"/>
      <w:lvlText w:val="%1."/>
      <w:lvlJc w:val="left"/>
      <w:pPr>
        <w:ind w:left="720" w:hanging="360"/>
      </w:pPr>
    </w:lvl>
    <w:lvl w:ilvl="1" w:tplc="5F769718">
      <w:start w:val="1"/>
      <w:numFmt w:val="lowerLetter"/>
      <w:lvlText w:val="%2."/>
      <w:lvlJc w:val="left"/>
      <w:pPr>
        <w:ind w:left="1440" w:hanging="360"/>
      </w:pPr>
    </w:lvl>
    <w:lvl w:ilvl="2" w:tplc="18F034A6">
      <w:start w:val="1"/>
      <w:numFmt w:val="lowerRoman"/>
      <w:lvlText w:val="%3."/>
      <w:lvlJc w:val="right"/>
      <w:pPr>
        <w:ind w:left="2160" w:hanging="180"/>
      </w:pPr>
    </w:lvl>
    <w:lvl w:ilvl="3" w:tplc="0D4C7196">
      <w:start w:val="1"/>
      <w:numFmt w:val="decimal"/>
      <w:lvlText w:val="%4."/>
      <w:lvlJc w:val="left"/>
      <w:pPr>
        <w:ind w:left="2880" w:hanging="360"/>
      </w:pPr>
    </w:lvl>
    <w:lvl w:ilvl="4" w:tplc="E100576E">
      <w:start w:val="1"/>
      <w:numFmt w:val="lowerLetter"/>
      <w:lvlText w:val="%5."/>
      <w:lvlJc w:val="left"/>
      <w:pPr>
        <w:ind w:left="3600" w:hanging="360"/>
      </w:pPr>
    </w:lvl>
    <w:lvl w:ilvl="5" w:tplc="91BA1F9A">
      <w:start w:val="1"/>
      <w:numFmt w:val="lowerRoman"/>
      <w:lvlText w:val="%6."/>
      <w:lvlJc w:val="right"/>
      <w:pPr>
        <w:ind w:left="4320" w:hanging="180"/>
      </w:pPr>
    </w:lvl>
    <w:lvl w:ilvl="6" w:tplc="A02EB506">
      <w:start w:val="1"/>
      <w:numFmt w:val="decimal"/>
      <w:lvlText w:val="%7."/>
      <w:lvlJc w:val="left"/>
      <w:pPr>
        <w:ind w:left="5040" w:hanging="360"/>
      </w:pPr>
    </w:lvl>
    <w:lvl w:ilvl="7" w:tplc="35962BA4">
      <w:start w:val="1"/>
      <w:numFmt w:val="lowerLetter"/>
      <w:lvlText w:val="%8."/>
      <w:lvlJc w:val="left"/>
      <w:pPr>
        <w:ind w:left="5760" w:hanging="360"/>
      </w:pPr>
    </w:lvl>
    <w:lvl w:ilvl="8" w:tplc="85FA6BE4">
      <w:start w:val="1"/>
      <w:numFmt w:val="lowerRoman"/>
      <w:lvlText w:val="%9."/>
      <w:lvlJc w:val="right"/>
      <w:pPr>
        <w:ind w:left="6480" w:hanging="180"/>
      </w:pPr>
    </w:lvl>
  </w:abstractNum>
  <w:abstractNum w:abstractNumId="2">
    <w:nsid w:val="16AE4278"/>
    <w:multiLevelType w:val="hybridMultilevel"/>
    <w:tmpl w:val="257A3D78"/>
    <w:lvl w:ilvl="0" w:tplc="3B941458">
      <w:start w:val="1"/>
      <w:numFmt w:val="decimal"/>
      <w:lvlText w:val="%1."/>
      <w:lvlJc w:val="left"/>
      <w:pPr>
        <w:ind w:left="720" w:hanging="360"/>
      </w:pPr>
    </w:lvl>
    <w:lvl w:ilvl="1" w:tplc="D2F0C422">
      <w:start w:val="1"/>
      <w:numFmt w:val="lowerLetter"/>
      <w:lvlText w:val="%2."/>
      <w:lvlJc w:val="left"/>
      <w:pPr>
        <w:ind w:left="1440" w:hanging="360"/>
      </w:pPr>
    </w:lvl>
    <w:lvl w:ilvl="2" w:tplc="DEB683D6">
      <w:start w:val="1"/>
      <w:numFmt w:val="lowerRoman"/>
      <w:lvlText w:val="%3."/>
      <w:lvlJc w:val="right"/>
      <w:pPr>
        <w:ind w:left="2160" w:hanging="180"/>
      </w:pPr>
    </w:lvl>
    <w:lvl w:ilvl="3" w:tplc="22FC5EA8">
      <w:start w:val="1"/>
      <w:numFmt w:val="decimal"/>
      <w:lvlText w:val="%4."/>
      <w:lvlJc w:val="left"/>
      <w:pPr>
        <w:ind w:left="2880" w:hanging="360"/>
      </w:pPr>
    </w:lvl>
    <w:lvl w:ilvl="4" w:tplc="C1709238">
      <w:start w:val="1"/>
      <w:numFmt w:val="lowerLetter"/>
      <w:lvlText w:val="%5."/>
      <w:lvlJc w:val="left"/>
      <w:pPr>
        <w:ind w:left="3600" w:hanging="360"/>
      </w:pPr>
    </w:lvl>
    <w:lvl w:ilvl="5" w:tplc="ED5A3DB2">
      <w:start w:val="1"/>
      <w:numFmt w:val="lowerRoman"/>
      <w:lvlText w:val="%6."/>
      <w:lvlJc w:val="right"/>
      <w:pPr>
        <w:ind w:left="4320" w:hanging="180"/>
      </w:pPr>
    </w:lvl>
    <w:lvl w:ilvl="6" w:tplc="5D4238F6">
      <w:start w:val="1"/>
      <w:numFmt w:val="decimal"/>
      <w:lvlText w:val="%7."/>
      <w:lvlJc w:val="left"/>
      <w:pPr>
        <w:ind w:left="5040" w:hanging="360"/>
      </w:pPr>
    </w:lvl>
    <w:lvl w:ilvl="7" w:tplc="844CF26A">
      <w:start w:val="1"/>
      <w:numFmt w:val="lowerLetter"/>
      <w:lvlText w:val="%8."/>
      <w:lvlJc w:val="left"/>
      <w:pPr>
        <w:ind w:left="5760" w:hanging="360"/>
      </w:pPr>
    </w:lvl>
    <w:lvl w:ilvl="8" w:tplc="6CCE9F2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8F"/>
    <w:rsid w:val="00012F87"/>
    <w:rsid w:val="000804BB"/>
    <w:rsid w:val="00093A08"/>
    <w:rsid w:val="000C4B8A"/>
    <w:rsid w:val="000D01C3"/>
    <w:rsid w:val="000D0DB6"/>
    <w:rsid w:val="000E48B2"/>
    <w:rsid w:val="000F3666"/>
    <w:rsid w:val="001104B1"/>
    <w:rsid w:val="0011191E"/>
    <w:rsid w:val="00127B10"/>
    <w:rsid w:val="00142BB7"/>
    <w:rsid w:val="00157CBD"/>
    <w:rsid w:val="0017556D"/>
    <w:rsid w:val="001B203B"/>
    <w:rsid w:val="001C2465"/>
    <w:rsid w:val="001C4668"/>
    <w:rsid w:val="001D56A4"/>
    <w:rsid w:val="00217EA0"/>
    <w:rsid w:val="002713BE"/>
    <w:rsid w:val="002E50E5"/>
    <w:rsid w:val="002F5842"/>
    <w:rsid w:val="00341E87"/>
    <w:rsid w:val="003420AE"/>
    <w:rsid w:val="00357A9A"/>
    <w:rsid w:val="00366EA0"/>
    <w:rsid w:val="00382CB3"/>
    <w:rsid w:val="0038353F"/>
    <w:rsid w:val="003844D5"/>
    <w:rsid w:val="003B326C"/>
    <w:rsid w:val="00400C99"/>
    <w:rsid w:val="00407314"/>
    <w:rsid w:val="00422FD3"/>
    <w:rsid w:val="004237D5"/>
    <w:rsid w:val="00482924"/>
    <w:rsid w:val="004911AF"/>
    <w:rsid w:val="004B0C21"/>
    <w:rsid w:val="004B1BAE"/>
    <w:rsid w:val="004C448F"/>
    <w:rsid w:val="004D02B7"/>
    <w:rsid w:val="004D1E19"/>
    <w:rsid w:val="004E1B9C"/>
    <w:rsid w:val="004F0B74"/>
    <w:rsid w:val="004F45B7"/>
    <w:rsid w:val="00517698"/>
    <w:rsid w:val="00532C95"/>
    <w:rsid w:val="0055008C"/>
    <w:rsid w:val="00563495"/>
    <w:rsid w:val="00571D39"/>
    <w:rsid w:val="00585FD0"/>
    <w:rsid w:val="005F793B"/>
    <w:rsid w:val="006430D3"/>
    <w:rsid w:val="0066318F"/>
    <w:rsid w:val="006751A2"/>
    <w:rsid w:val="00692BFE"/>
    <w:rsid w:val="006C338C"/>
    <w:rsid w:val="006C4209"/>
    <w:rsid w:val="006C698A"/>
    <w:rsid w:val="006D1E01"/>
    <w:rsid w:val="00787FE0"/>
    <w:rsid w:val="007B24C2"/>
    <w:rsid w:val="007F3D8F"/>
    <w:rsid w:val="008040BC"/>
    <w:rsid w:val="00812860"/>
    <w:rsid w:val="00815D3A"/>
    <w:rsid w:val="00835219"/>
    <w:rsid w:val="008668FA"/>
    <w:rsid w:val="00894824"/>
    <w:rsid w:val="008C2597"/>
    <w:rsid w:val="008E0390"/>
    <w:rsid w:val="008E15CE"/>
    <w:rsid w:val="008F4A51"/>
    <w:rsid w:val="00903BDF"/>
    <w:rsid w:val="009055FA"/>
    <w:rsid w:val="00914F19"/>
    <w:rsid w:val="00916C9A"/>
    <w:rsid w:val="00935CA5"/>
    <w:rsid w:val="0097536B"/>
    <w:rsid w:val="009B30D7"/>
    <w:rsid w:val="009B41D7"/>
    <w:rsid w:val="009E1967"/>
    <w:rsid w:val="00A24ED9"/>
    <w:rsid w:val="00A33408"/>
    <w:rsid w:val="00A534FE"/>
    <w:rsid w:val="00A55D29"/>
    <w:rsid w:val="00A73C66"/>
    <w:rsid w:val="00AA07C9"/>
    <w:rsid w:val="00AC560C"/>
    <w:rsid w:val="00AC7D62"/>
    <w:rsid w:val="00AF09FB"/>
    <w:rsid w:val="00AF199B"/>
    <w:rsid w:val="00B02E4A"/>
    <w:rsid w:val="00B13CC0"/>
    <w:rsid w:val="00B31782"/>
    <w:rsid w:val="00B31C8C"/>
    <w:rsid w:val="00BA1086"/>
    <w:rsid w:val="00BC4A4F"/>
    <w:rsid w:val="00C25DDA"/>
    <w:rsid w:val="00C34CB6"/>
    <w:rsid w:val="00C36544"/>
    <w:rsid w:val="00C36684"/>
    <w:rsid w:val="00C5319A"/>
    <w:rsid w:val="00C7499F"/>
    <w:rsid w:val="00CA4D3A"/>
    <w:rsid w:val="00CA6B15"/>
    <w:rsid w:val="00CB3049"/>
    <w:rsid w:val="00CB5148"/>
    <w:rsid w:val="00CD7788"/>
    <w:rsid w:val="00CE7029"/>
    <w:rsid w:val="00CF5ADF"/>
    <w:rsid w:val="00D06169"/>
    <w:rsid w:val="00D15CB5"/>
    <w:rsid w:val="00D16D6B"/>
    <w:rsid w:val="00D42DE7"/>
    <w:rsid w:val="00D50AFF"/>
    <w:rsid w:val="00D6207D"/>
    <w:rsid w:val="00D74788"/>
    <w:rsid w:val="00DA2FF0"/>
    <w:rsid w:val="00DA66EC"/>
    <w:rsid w:val="00DB51E1"/>
    <w:rsid w:val="00E1064D"/>
    <w:rsid w:val="00E15C49"/>
    <w:rsid w:val="00E26878"/>
    <w:rsid w:val="00E3177A"/>
    <w:rsid w:val="00E9223B"/>
    <w:rsid w:val="00EC40A6"/>
    <w:rsid w:val="00EC7CEB"/>
    <w:rsid w:val="00F55D25"/>
    <w:rsid w:val="00F83EBB"/>
    <w:rsid w:val="00FA4EFC"/>
    <w:rsid w:val="00FD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03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03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2933</Words>
  <Characters>16721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19615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SUSAN</dc:creator>
  <cp:lastModifiedBy>VINNY</cp:lastModifiedBy>
  <cp:revision>4</cp:revision>
  <dcterms:created xsi:type="dcterms:W3CDTF">2021-06-11T21:25:00Z</dcterms:created>
  <dcterms:modified xsi:type="dcterms:W3CDTF">2021-06-12T04:59:00Z</dcterms:modified>
</cp:coreProperties>
</file>